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8E" w:rsidRDefault="00EB428E" w:rsidP="00EB428E">
      <w:pPr>
        <w:widowControl w:val="0"/>
        <w:suppressAutoHyphens w:val="0"/>
        <w:spacing w:line="276" w:lineRule="auto"/>
        <w:jc w:val="center"/>
        <w:rPr>
          <w:b/>
        </w:rPr>
      </w:pPr>
      <w:r>
        <w:rPr>
          <w:b/>
        </w:rPr>
        <w:t>Договор</w:t>
      </w:r>
      <w:r>
        <w:rPr>
          <w:b/>
        </w:rPr>
        <w:t xml:space="preserve"> 54-223/2019</w:t>
      </w:r>
    </w:p>
    <w:p w:rsidR="00EB428E" w:rsidRDefault="00EB428E" w:rsidP="00EB428E">
      <w:pPr>
        <w:widowControl w:val="0"/>
        <w:suppressAutoHyphens w:val="0"/>
        <w:spacing w:line="276" w:lineRule="auto"/>
        <w:jc w:val="center"/>
        <w:rPr>
          <w:b/>
        </w:rPr>
      </w:pPr>
      <w:r>
        <w:rPr>
          <w:b/>
        </w:rPr>
        <w:t>на выполнение работ</w:t>
      </w:r>
    </w:p>
    <w:p w:rsidR="00217F06" w:rsidRPr="00A476D4" w:rsidRDefault="00217F06" w:rsidP="00EB428E">
      <w:pPr>
        <w:widowControl w:val="0"/>
        <w:suppressAutoHyphens w:val="0"/>
        <w:spacing w:line="276" w:lineRule="auto"/>
        <w:jc w:val="center"/>
        <w:rPr>
          <w:b/>
        </w:rPr>
      </w:pPr>
    </w:p>
    <w:p w:rsidR="00EB428E" w:rsidRPr="00EB428E" w:rsidRDefault="00EB428E" w:rsidP="00EB428E">
      <w:pPr>
        <w:pStyle w:val="a6"/>
        <w:keepNext w:val="0"/>
        <w:widowControl w:val="0"/>
        <w:suppressAutoHyphens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428E">
        <w:rPr>
          <w:rFonts w:ascii="Times New Roman" w:hAnsi="Times New Roman"/>
          <w:sz w:val="24"/>
          <w:szCs w:val="24"/>
        </w:rPr>
        <w:t>г. Корсаков</w:t>
      </w:r>
      <w:r w:rsidRPr="00EB428E">
        <w:rPr>
          <w:rFonts w:ascii="Times New Roman" w:hAnsi="Times New Roman"/>
          <w:sz w:val="24"/>
          <w:szCs w:val="24"/>
        </w:rPr>
        <w:tab/>
      </w:r>
      <w:r w:rsidRPr="00EB428E">
        <w:rPr>
          <w:rFonts w:ascii="Times New Roman" w:hAnsi="Times New Roman"/>
          <w:sz w:val="24"/>
          <w:szCs w:val="24"/>
        </w:rPr>
        <w:tab/>
      </w:r>
      <w:r w:rsidRPr="00EB428E">
        <w:rPr>
          <w:rFonts w:ascii="Times New Roman" w:hAnsi="Times New Roman"/>
          <w:sz w:val="24"/>
          <w:szCs w:val="24"/>
        </w:rPr>
        <w:tab/>
      </w:r>
      <w:r w:rsidRPr="00EB428E">
        <w:rPr>
          <w:rFonts w:ascii="Times New Roman" w:hAnsi="Times New Roman"/>
          <w:sz w:val="24"/>
          <w:szCs w:val="24"/>
        </w:rPr>
        <w:tab/>
      </w:r>
      <w:r w:rsidRPr="00EB428E">
        <w:rPr>
          <w:rFonts w:ascii="Times New Roman" w:hAnsi="Times New Roman"/>
          <w:sz w:val="24"/>
          <w:szCs w:val="24"/>
        </w:rPr>
        <w:tab/>
      </w:r>
      <w:r w:rsidRPr="00EB428E">
        <w:rPr>
          <w:rFonts w:ascii="Times New Roman" w:hAnsi="Times New Roman"/>
          <w:sz w:val="24"/>
          <w:szCs w:val="24"/>
        </w:rPr>
        <w:tab/>
        <w:t xml:space="preserve">            </w:t>
      </w:r>
      <w:r w:rsidRPr="00EB428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EB4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07 мая </w:t>
      </w:r>
      <w:r w:rsidRPr="00EB428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EB428E">
        <w:rPr>
          <w:rFonts w:ascii="Times New Roman" w:hAnsi="Times New Roman"/>
          <w:sz w:val="24"/>
          <w:szCs w:val="24"/>
        </w:rPr>
        <w:t>г.</w:t>
      </w:r>
    </w:p>
    <w:p w:rsidR="00EB428E" w:rsidRPr="001C0838" w:rsidRDefault="00EB428E" w:rsidP="00EB428E">
      <w:pPr>
        <w:widowControl w:val="0"/>
        <w:suppressAutoHyphens w:val="0"/>
        <w:jc w:val="center"/>
      </w:pPr>
    </w:p>
    <w:p w:rsidR="00EB428E" w:rsidRDefault="00EB428E" w:rsidP="00EB428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</w:pPr>
      <w:r w:rsidRPr="00670935">
        <w:rPr>
          <w:b/>
        </w:rPr>
        <w:t>Федеральное государственное бюджетное учреждение «Администрация морских портов Сахалина, Курил и Камчатки»,</w:t>
      </w:r>
      <w:r w:rsidRPr="00331344">
        <w:t xml:space="preserve"> именуемое в дальнейшем «</w:t>
      </w:r>
      <w:r w:rsidRPr="002877E1">
        <w:rPr>
          <w:b/>
        </w:rPr>
        <w:t>Заказчик»</w:t>
      </w:r>
      <w:r w:rsidRPr="00331344">
        <w:t xml:space="preserve">, в лице </w:t>
      </w:r>
      <w:r>
        <w:t>руководителя Шутько Владимира Анатольевича</w:t>
      </w:r>
      <w:r w:rsidRPr="00331344">
        <w:t xml:space="preserve">, действующего на основании </w:t>
      </w:r>
      <w:r>
        <w:t>Устава</w:t>
      </w:r>
      <w:r w:rsidRPr="00331344">
        <w:t xml:space="preserve">, с одной стороны, </w:t>
      </w:r>
    </w:p>
    <w:p w:rsidR="00EB428E" w:rsidRDefault="00EB428E" w:rsidP="00EB428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</w:pPr>
      <w:r w:rsidRPr="00331344">
        <w:t xml:space="preserve">и </w:t>
      </w:r>
      <w:r w:rsidRPr="00670935">
        <w:rPr>
          <w:b/>
        </w:rPr>
        <w:t>И</w:t>
      </w:r>
      <w:r w:rsidR="000C5B56">
        <w:rPr>
          <w:b/>
        </w:rPr>
        <w:t>ндивидуальный предприниматель</w:t>
      </w:r>
      <w:r w:rsidRPr="00670935">
        <w:rPr>
          <w:b/>
        </w:rPr>
        <w:t xml:space="preserve"> Панов Вячеслав Валерьевич</w:t>
      </w:r>
      <w:r w:rsidRPr="00331344">
        <w:t>, именуем</w:t>
      </w:r>
      <w:r>
        <w:t>ый</w:t>
      </w:r>
      <w:r w:rsidRPr="00331344">
        <w:t xml:space="preserve"> в дальнейшем «</w:t>
      </w:r>
      <w:r w:rsidRPr="002877E1">
        <w:rPr>
          <w:b/>
        </w:rPr>
        <w:t>Подрядчик</w:t>
      </w:r>
      <w:r w:rsidRPr="00331344">
        <w:t>», действующ</w:t>
      </w:r>
      <w:r w:rsidR="00670935">
        <w:t>ий</w:t>
      </w:r>
      <w:r w:rsidRPr="00331344">
        <w:t xml:space="preserve"> на основании </w:t>
      </w:r>
      <w:r w:rsidR="00670935" w:rsidRPr="00670935">
        <w:t xml:space="preserve">ОГРНИП </w:t>
      </w:r>
      <w:r w:rsidR="00670935" w:rsidRPr="00670935">
        <w:rPr>
          <w:rFonts w:eastAsiaTheme="minorHAnsi"/>
          <w:lang w:eastAsia="en-US"/>
        </w:rPr>
        <w:t>316650100070352</w:t>
      </w:r>
      <w:r w:rsidR="00670935" w:rsidRPr="00670935">
        <w:rPr>
          <w:rFonts w:eastAsiaTheme="minorHAnsi"/>
          <w:lang w:eastAsia="en-US"/>
        </w:rPr>
        <w:t xml:space="preserve"> от </w:t>
      </w:r>
      <w:r w:rsidR="00670935" w:rsidRPr="00670935">
        <w:rPr>
          <w:rFonts w:eastAsiaTheme="minorHAnsi"/>
          <w:lang w:eastAsia="en-US"/>
        </w:rPr>
        <w:t>03.10.2016</w:t>
      </w:r>
      <w:r w:rsidR="00670935" w:rsidRPr="00670935">
        <w:rPr>
          <w:rFonts w:eastAsiaTheme="minorHAnsi"/>
          <w:lang w:eastAsia="en-US"/>
        </w:rPr>
        <w:t xml:space="preserve"> г.</w:t>
      </w:r>
      <w:r w:rsidRPr="00670935">
        <w:t xml:space="preserve">, </w:t>
      </w:r>
      <w:r w:rsidRPr="00331344">
        <w:t xml:space="preserve">с другой стороны, согласно </w:t>
      </w:r>
      <w:r w:rsidRPr="00331344">
        <w:rPr>
          <w:rFonts w:eastAsia="Calibri"/>
          <w:bCs/>
          <w:lang w:eastAsia="ru-RU"/>
        </w:rPr>
        <w:t xml:space="preserve">Федеральному закону от 18.07.2011 </w:t>
      </w:r>
      <w:r>
        <w:rPr>
          <w:rFonts w:eastAsia="Calibri"/>
          <w:bCs/>
          <w:lang w:eastAsia="ru-RU"/>
        </w:rPr>
        <w:t>№</w:t>
      </w:r>
      <w:r w:rsidRPr="00331344">
        <w:rPr>
          <w:rFonts w:eastAsia="Calibri"/>
          <w:bCs/>
          <w:lang w:eastAsia="ru-RU"/>
        </w:rPr>
        <w:t xml:space="preserve"> 223-ФЗ "О закупках товаров, работ, услуг отдельными видами юридических лиц"</w:t>
      </w:r>
      <w:r w:rsidRPr="00331344">
        <w:t xml:space="preserve">, на основании решения Единой комиссии (Протокол </w:t>
      </w:r>
      <w:r w:rsidR="00670935">
        <w:t xml:space="preserve">простой закупки </w:t>
      </w:r>
      <w:r w:rsidRPr="00331344">
        <w:t xml:space="preserve">от </w:t>
      </w:r>
      <w:r w:rsidR="00670935">
        <w:t>26 апреля</w:t>
      </w:r>
      <w:r w:rsidRPr="00331344">
        <w:t xml:space="preserve"> 201</w:t>
      </w:r>
      <w:r w:rsidR="00670935">
        <w:t xml:space="preserve">9 </w:t>
      </w:r>
      <w:r w:rsidRPr="00331344">
        <w:t>г.) заключили настоящий Договор о нижеследующем:</w:t>
      </w:r>
    </w:p>
    <w:p w:rsidR="00EB428E" w:rsidRPr="00D87C6B" w:rsidRDefault="00EB428E" w:rsidP="00EB428E">
      <w:pPr>
        <w:pStyle w:val="20"/>
        <w:widowControl w:val="0"/>
        <w:numPr>
          <w:ilvl w:val="0"/>
          <w:numId w:val="2"/>
        </w:numPr>
        <w:shd w:val="clear" w:color="auto" w:fill="auto"/>
        <w:spacing w:before="120" w:after="120" w:line="240" w:lineRule="auto"/>
        <w:ind w:left="0" w:hanging="6"/>
        <w:jc w:val="center"/>
        <w:rPr>
          <w:rFonts w:ascii="Times New Roman" w:hAnsi="Times New Roman"/>
          <w:b/>
          <w:sz w:val="24"/>
          <w:szCs w:val="24"/>
        </w:rPr>
      </w:pPr>
      <w:r w:rsidRPr="00D87C6B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B428E" w:rsidRPr="00D87C6B" w:rsidRDefault="00EB428E" w:rsidP="00EB428E">
      <w:pPr>
        <w:widowControl w:val="0"/>
        <w:tabs>
          <w:tab w:val="left" w:pos="993"/>
        </w:tabs>
        <w:suppressAutoHyphens w:val="0"/>
        <w:ind w:firstLine="567"/>
        <w:jc w:val="both"/>
      </w:pPr>
      <w:r w:rsidRPr="00D87C6B">
        <w:t xml:space="preserve">1.1. По настоящему договору </w:t>
      </w:r>
      <w:r w:rsidRPr="002877E1">
        <w:t>Подрядчик</w:t>
      </w:r>
      <w:r>
        <w:t xml:space="preserve"> своими силами и средствами (материалами), </w:t>
      </w:r>
      <w:r w:rsidRPr="00D87C6B">
        <w:t xml:space="preserve">обязуется </w:t>
      </w:r>
      <w:r w:rsidRPr="00E15A53">
        <w:t xml:space="preserve">выполнить </w:t>
      </w:r>
      <w:r w:rsidRPr="00E15A53">
        <w:rPr>
          <w:snapToGrid w:val="0"/>
        </w:rPr>
        <w:t xml:space="preserve">работы по </w:t>
      </w:r>
      <w:r>
        <w:rPr>
          <w:snapToGrid w:val="0"/>
        </w:rPr>
        <w:t>текущему ремонту отмостки и козырька административного здания по адресу: Сахалинская область, г. Холмск, ул. Портовая, д. 14А</w:t>
      </w:r>
      <w:r>
        <w:t xml:space="preserve"> (Приложение № 1 к настоящему договору), </w:t>
      </w:r>
      <w:r w:rsidRPr="00D87C6B">
        <w:rPr>
          <w:spacing w:val="-1"/>
        </w:rPr>
        <w:t xml:space="preserve">а </w:t>
      </w:r>
      <w:r w:rsidRPr="00D87C6B">
        <w:t xml:space="preserve">Заказчик обязуется оплатить </w:t>
      </w:r>
      <w:r>
        <w:t>работы, выполненные</w:t>
      </w:r>
      <w:r w:rsidRPr="00D87C6B">
        <w:t xml:space="preserve"> </w:t>
      </w:r>
      <w:r>
        <w:t>в соответствии с настоящим договором</w:t>
      </w:r>
      <w:r w:rsidRPr="00D87C6B">
        <w:t xml:space="preserve">. </w:t>
      </w:r>
    </w:p>
    <w:p w:rsidR="00EB428E" w:rsidRDefault="00EB428E" w:rsidP="00EB428E">
      <w:pPr>
        <w:widowControl w:val="0"/>
        <w:suppressAutoHyphens w:val="0"/>
        <w:ind w:firstLine="567"/>
        <w:jc w:val="both"/>
        <w:rPr>
          <w:spacing w:val="-1"/>
        </w:rPr>
      </w:pPr>
      <w:r w:rsidRPr="00D87C6B">
        <w:t xml:space="preserve">1.2. Перечень </w:t>
      </w:r>
      <w:r>
        <w:t>работ</w:t>
      </w:r>
      <w:r w:rsidRPr="00D87C6B">
        <w:t>,</w:t>
      </w:r>
      <w:r>
        <w:t xml:space="preserve"> материалов</w:t>
      </w:r>
      <w:r w:rsidRPr="00D87C6B">
        <w:t xml:space="preserve"> условия и сроки</w:t>
      </w:r>
      <w:r>
        <w:t xml:space="preserve"> их выполнения</w:t>
      </w:r>
      <w:r w:rsidRPr="00D87C6B">
        <w:t xml:space="preserve"> определены в Те</w:t>
      </w:r>
      <w:r>
        <w:t>хническом задании (Приложение №</w:t>
      </w:r>
      <w:r w:rsidRPr="00D87C6B">
        <w:t>1)</w:t>
      </w:r>
      <w:r>
        <w:t>, которое являе</w:t>
      </w:r>
      <w:r w:rsidRPr="00D87C6B">
        <w:t>тся неотъемлемой частью настоящего договора.</w:t>
      </w:r>
      <w:r w:rsidRPr="00D87C6B">
        <w:rPr>
          <w:spacing w:val="-1"/>
        </w:rPr>
        <w:t xml:space="preserve"> </w:t>
      </w:r>
    </w:p>
    <w:p w:rsidR="00EB428E" w:rsidRPr="00F2646A" w:rsidRDefault="00EB428E" w:rsidP="00EB428E">
      <w:pPr>
        <w:ind w:firstLine="567"/>
        <w:jc w:val="both"/>
        <w:rPr>
          <w:szCs w:val="26"/>
        </w:rPr>
      </w:pPr>
      <w:r w:rsidRPr="003350B5">
        <w:rPr>
          <w:spacing w:val="-1"/>
        </w:rPr>
        <w:t xml:space="preserve">1.3. </w:t>
      </w:r>
      <w:r w:rsidRPr="003350B5">
        <w:rPr>
          <w:szCs w:val="26"/>
        </w:rPr>
        <w:t>Срок гарантии качества работ устанавливается 36 месяцев с даты подписания сторонами акта о приемке всех выполненных работ, объем гарантии – 100%. Гарантия на используемые материалы не менее 36 месяцев с даты подписания сторонами акта о приемке всех выполненных работ, объем гарантии – 100%.</w:t>
      </w:r>
    </w:p>
    <w:p w:rsidR="00EB428E" w:rsidRPr="007C0106" w:rsidRDefault="00EB428E" w:rsidP="00670935">
      <w:pPr>
        <w:pStyle w:val="a5"/>
        <w:widowControl w:val="0"/>
        <w:numPr>
          <w:ilvl w:val="0"/>
          <w:numId w:val="2"/>
        </w:numPr>
        <w:suppressAutoHyphens w:val="0"/>
        <w:spacing w:before="120" w:after="120"/>
        <w:ind w:left="0" w:hanging="11"/>
        <w:jc w:val="center"/>
        <w:rPr>
          <w:b/>
        </w:rPr>
      </w:pPr>
      <w:r w:rsidRPr="007C0106">
        <w:rPr>
          <w:b/>
        </w:rPr>
        <w:t>Стоимость и порядок расчетов по договору</w:t>
      </w:r>
    </w:p>
    <w:p w:rsidR="00EB428E" w:rsidRPr="009347DB" w:rsidRDefault="00EB428E" w:rsidP="00EB428E">
      <w:pPr>
        <w:widowControl w:val="0"/>
        <w:suppressAutoHyphens w:val="0"/>
        <w:snapToGrid w:val="0"/>
        <w:ind w:firstLine="709"/>
        <w:jc w:val="both"/>
      </w:pPr>
      <w:r w:rsidRPr="00F64017">
        <w:t xml:space="preserve">2.1 </w:t>
      </w:r>
      <w:r w:rsidRPr="001C0838">
        <w:t xml:space="preserve">Общая стоимость по настоящему </w:t>
      </w:r>
      <w:r>
        <w:t>Договор</w:t>
      </w:r>
      <w:r w:rsidRPr="001C0838">
        <w:t xml:space="preserve">у (цена </w:t>
      </w:r>
      <w:r>
        <w:t>Договор</w:t>
      </w:r>
      <w:r w:rsidRPr="001C0838">
        <w:t xml:space="preserve">а) является твердой, определяется на весь срок исполнения </w:t>
      </w:r>
      <w:r>
        <w:t>Договор</w:t>
      </w:r>
      <w:r w:rsidRPr="001C0838">
        <w:t xml:space="preserve">а, составляет </w:t>
      </w:r>
      <w:r w:rsidR="00670935">
        <w:t>480000 (Четыреста восемьдесят тысяч)</w:t>
      </w:r>
      <w:r w:rsidRPr="001C0838">
        <w:t xml:space="preserve"> рублей </w:t>
      </w:r>
      <w:r w:rsidR="00670935">
        <w:t>00</w:t>
      </w:r>
      <w:r w:rsidRPr="001C0838">
        <w:t xml:space="preserve"> копеек и включает</w:t>
      </w:r>
      <w:r w:rsidRPr="00712DFA">
        <w:rPr>
          <w:rFonts w:eastAsia="Lucida Sans Unicode"/>
          <w:color w:val="000000"/>
          <w:lang w:eastAsia="en-US" w:bidi="en-US"/>
        </w:rPr>
        <w:t xml:space="preserve"> все расходы «</w:t>
      </w:r>
      <w:r w:rsidRPr="002877E1">
        <w:t>Подрядчик</w:t>
      </w:r>
      <w:r>
        <w:t>а</w:t>
      </w:r>
      <w:r w:rsidRPr="00712DFA">
        <w:rPr>
          <w:rFonts w:eastAsia="Lucida Sans Unicode"/>
          <w:color w:val="000000"/>
          <w:lang w:eastAsia="en-US" w:bidi="en-US"/>
        </w:rPr>
        <w:t xml:space="preserve">», в том </w:t>
      </w:r>
      <w:r w:rsidRPr="009347DB">
        <w:rPr>
          <w:rFonts w:eastAsia="Lucida Sans Unicode"/>
          <w:color w:val="000000"/>
          <w:lang w:bidi="en-US"/>
        </w:rPr>
        <w:t xml:space="preserve">числе стоимость работ, </w:t>
      </w:r>
      <w:r>
        <w:rPr>
          <w:rFonts w:eastAsia="Lucida Sans Unicode"/>
          <w:color w:val="000000"/>
          <w:lang w:bidi="en-US"/>
        </w:rPr>
        <w:t>материалов</w:t>
      </w:r>
      <w:r w:rsidRPr="009347DB">
        <w:rPr>
          <w:rFonts w:eastAsia="Lucida Sans Unicode"/>
          <w:color w:val="000000"/>
          <w:lang w:bidi="en-US"/>
        </w:rPr>
        <w:t>, тары и упаковки,  гарантийное обслуживание, расходы на страхование, уплату таможенных пошлин, налогов, сборов и других обязательных платежей, возникающих у «</w:t>
      </w:r>
      <w:r>
        <w:rPr>
          <w:rFonts w:eastAsia="Lucida Sans Unicode"/>
          <w:color w:val="000000"/>
          <w:lang w:bidi="en-US"/>
        </w:rPr>
        <w:t>Подрядчика</w:t>
      </w:r>
      <w:r w:rsidRPr="009347DB">
        <w:rPr>
          <w:rFonts w:eastAsia="Lucida Sans Unicode"/>
          <w:color w:val="000000"/>
          <w:lang w:bidi="en-US"/>
        </w:rPr>
        <w:t>» в рамках исполнения Договора.</w:t>
      </w:r>
    </w:p>
    <w:p w:rsidR="00EB428E" w:rsidRDefault="00EB428E" w:rsidP="00EB428E">
      <w:pPr>
        <w:widowControl w:val="0"/>
        <w:tabs>
          <w:tab w:val="left" w:pos="1134"/>
        </w:tabs>
        <w:suppressAutoHyphens w:val="0"/>
        <w:snapToGrid w:val="0"/>
        <w:ind w:firstLine="567"/>
        <w:jc w:val="both"/>
      </w:pPr>
      <w:r>
        <w:t>2.2. О</w:t>
      </w:r>
      <w:r w:rsidRPr="00D87C6B">
        <w:t xml:space="preserve">плата производится </w:t>
      </w:r>
      <w:r w:rsidRPr="00712DFA">
        <w:rPr>
          <w:rFonts w:eastAsia="Lucida Sans Unicode" w:cs="Arial"/>
          <w:bCs/>
          <w:color w:val="000000"/>
          <w:lang w:bidi="en-US"/>
        </w:rPr>
        <w:t>в течение 15 банковских дней</w:t>
      </w:r>
      <w:r w:rsidRPr="000B3609">
        <w:t>,</w:t>
      </w:r>
      <w:r w:rsidRPr="00D87C6B">
        <w:t xml:space="preserve"> </w:t>
      </w:r>
      <w:r w:rsidRPr="00712DFA">
        <w:rPr>
          <w:rFonts w:eastAsia="Lucida Sans Unicode" w:cs="Arial"/>
          <w:bCs/>
          <w:color w:val="000000"/>
          <w:lang w:bidi="en-US"/>
        </w:rPr>
        <w:t>с даты приемки работ Заказчиком после их выполнения Подрядчиком,</w:t>
      </w:r>
      <w:r w:rsidRPr="00D87C6B">
        <w:t xml:space="preserve"> на основании подписанного акта </w:t>
      </w:r>
      <w:r>
        <w:t>приема-сдачи выполненных работ</w:t>
      </w:r>
      <w:r w:rsidRPr="00D87C6B">
        <w:t xml:space="preserve"> и выставленного счета</w:t>
      </w:r>
      <w:r>
        <w:t xml:space="preserve"> Подрядчиком</w:t>
      </w:r>
      <w:r w:rsidRPr="00D87C6B">
        <w:t>.</w:t>
      </w:r>
    </w:p>
    <w:p w:rsidR="00EB428E" w:rsidRDefault="00EB428E" w:rsidP="00EB428E">
      <w:pPr>
        <w:widowControl w:val="0"/>
        <w:tabs>
          <w:tab w:val="left" w:pos="1134"/>
        </w:tabs>
        <w:suppressAutoHyphens w:val="0"/>
        <w:snapToGrid w:val="0"/>
        <w:ind w:firstLine="567"/>
        <w:jc w:val="both"/>
      </w:pPr>
      <w:r>
        <w:t>2.3. Оплата договора может быть осуществлена  путем выплаты суммы, уменьшенной на сумму неустойки (пеней, штрафов).</w:t>
      </w:r>
    </w:p>
    <w:p w:rsidR="00EB428E" w:rsidRDefault="00EB428E" w:rsidP="00670935">
      <w:pPr>
        <w:pStyle w:val="20"/>
        <w:widowControl w:val="0"/>
        <w:numPr>
          <w:ilvl w:val="0"/>
          <w:numId w:val="2"/>
        </w:numPr>
        <w:shd w:val="clear" w:color="auto" w:fill="auto"/>
        <w:spacing w:before="120" w:after="12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Pr="000B36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сдачи и приемки выполненных работ.</w:t>
      </w:r>
    </w:p>
    <w:p w:rsidR="00EB428E" w:rsidRPr="000B3609" w:rsidRDefault="00EB428E" w:rsidP="00EB428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40" w:lineRule="auto"/>
        <w:ind w:left="60" w:right="6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выполнения работ </w:t>
      </w:r>
      <w:r w:rsidRPr="000B3609">
        <w:rPr>
          <w:rFonts w:ascii="Times New Roman" w:hAnsi="Times New Roman"/>
          <w:sz w:val="24"/>
          <w:szCs w:val="24"/>
        </w:rPr>
        <w:t xml:space="preserve">по данному договору </w:t>
      </w:r>
      <w:r w:rsidRPr="00BA1C3B">
        <w:rPr>
          <w:rFonts w:ascii="Times New Roman" w:hAnsi="Times New Roman"/>
          <w:sz w:val="24"/>
          <w:szCs w:val="24"/>
        </w:rPr>
        <w:t>Подрядчик</w:t>
      </w:r>
      <w:r w:rsidRPr="000B3609">
        <w:rPr>
          <w:rFonts w:ascii="Times New Roman" w:hAnsi="Times New Roman"/>
          <w:sz w:val="24"/>
          <w:szCs w:val="24"/>
        </w:rPr>
        <w:t xml:space="preserve"> представляет Заказчику акт </w:t>
      </w:r>
      <w:r>
        <w:rPr>
          <w:rFonts w:ascii="Times New Roman" w:hAnsi="Times New Roman"/>
          <w:sz w:val="24"/>
          <w:szCs w:val="24"/>
        </w:rPr>
        <w:t>приема-сдачи выполненных работ</w:t>
      </w:r>
      <w:r w:rsidRPr="000B3609">
        <w:rPr>
          <w:rFonts w:ascii="Times New Roman" w:hAnsi="Times New Roman"/>
          <w:sz w:val="24"/>
          <w:szCs w:val="24"/>
        </w:rPr>
        <w:t>.</w:t>
      </w:r>
    </w:p>
    <w:p w:rsidR="00EB428E" w:rsidRPr="000B3609" w:rsidRDefault="00EB428E" w:rsidP="00EB428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40" w:lineRule="auto"/>
        <w:ind w:left="60" w:right="60" w:firstLine="560"/>
        <w:rPr>
          <w:rFonts w:ascii="Times New Roman" w:hAnsi="Times New Roman"/>
          <w:sz w:val="24"/>
          <w:szCs w:val="24"/>
        </w:rPr>
      </w:pPr>
      <w:r w:rsidRPr="000B3609">
        <w:rPr>
          <w:rFonts w:ascii="Times New Roman" w:hAnsi="Times New Roman"/>
          <w:sz w:val="24"/>
          <w:szCs w:val="24"/>
        </w:rPr>
        <w:t xml:space="preserve">Заказчик в течение 5 </w:t>
      </w:r>
      <w:r w:rsidR="00670935">
        <w:rPr>
          <w:rFonts w:ascii="Times New Roman" w:hAnsi="Times New Roman"/>
          <w:sz w:val="24"/>
          <w:szCs w:val="24"/>
        </w:rPr>
        <w:t xml:space="preserve">рабочих </w:t>
      </w:r>
      <w:r w:rsidRPr="000B3609">
        <w:rPr>
          <w:rFonts w:ascii="Times New Roman" w:hAnsi="Times New Roman"/>
          <w:sz w:val="24"/>
          <w:szCs w:val="24"/>
        </w:rPr>
        <w:t xml:space="preserve">дней со дня получения акта </w:t>
      </w:r>
      <w:r>
        <w:rPr>
          <w:rFonts w:ascii="Times New Roman" w:hAnsi="Times New Roman"/>
          <w:sz w:val="24"/>
          <w:szCs w:val="24"/>
        </w:rPr>
        <w:t>приема-сдачи выполненных работ</w:t>
      </w:r>
      <w:r w:rsidRPr="000B3609">
        <w:rPr>
          <w:rFonts w:ascii="Times New Roman" w:hAnsi="Times New Roman"/>
          <w:sz w:val="24"/>
          <w:szCs w:val="24"/>
        </w:rPr>
        <w:t xml:space="preserve"> обязан направить </w:t>
      </w:r>
      <w:r w:rsidRPr="00BA1C3B">
        <w:rPr>
          <w:rFonts w:ascii="Times New Roman" w:hAnsi="Times New Roman"/>
          <w:sz w:val="24"/>
          <w:szCs w:val="24"/>
        </w:rPr>
        <w:t>Подрядчик</w:t>
      </w:r>
      <w:r>
        <w:rPr>
          <w:rFonts w:ascii="Times New Roman" w:hAnsi="Times New Roman"/>
          <w:sz w:val="24"/>
          <w:szCs w:val="24"/>
        </w:rPr>
        <w:t>у</w:t>
      </w:r>
      <w:r w:rsidRPr="000B3609">
        <w:rPr>
          <w:rFonts w:ascii="Times New Roman" w:hAnsi="Times New Roman"/>
          <w:sz w:val="24"/>
          <w:szCs w:val="24"/>
        </w:rPr>
        <w:t xml:space="preserve"> подписанный акт или мотивированный отказ от приемки</w:t>
      </w:r>
      <w:r>
        <w:rPr>
          <w:rFonts w:ascii="Times New Roman" w:hAnsi="Times New Roman"/>
          <w:sz w:val="24"/>
          <w:szCs w:val="24"/>
        </w:rPr>
        <w:t xml:space="preserve"> выполненных работ</w:t>
      </w:r>
      <w:r w:rsidRPr="000B3609">
        <w:rPr>
          <w:rFonts w:ascii="Times New Roman" w:hAnsi="Times New Roman"/>
          <w:sz w:val="24"/>
          <w:szCs w:val="24"/>
        </w:rPr>
        <w:t>.</w:t>
      </w:r>
    </w:p>
    <w:p w:rsidR="00EB428E" w:rsidRPr="005D45AC" w:rsidRDefault="00EB428E" w:rsidP="00EB428E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240" w:lineRule="auto"/>
        <w:ind w:left="62" w:right="62" w:firstLine="561"/>
        <w:rPr>
          <w:rFonts w:ascii="Times New Roman" w:hAnsi="Times New Roman"/>
          <w:sz w:val="24"/>
          <w:szCs w:val="24"/>
        </w:rPr>
      </w:pPr>
      <w:r w:rsidRPr="000B3609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приемки </w:t>
      </w:r>
      <w:r>
        <w:rPr>
          <w:rFonts w:ascii="Times New Roman" w:hAnsi="Times New Roman"/>
          <w:sz w:val="24"/>
          <w:szCs w:val="24"/>
        </w:rPr>
        <w:t>выполненных работ сторонами составляется двухсто</w:t>
      </w:r>
      <w:r w:rsidRPr="000B3609">
        <w:rPr>
          <w:rFonts w:ascii="Times New Roman" w:hAnsi="Times New Roman"/>
          <w:sz w:val="24"/>
          <w:szCs w:val="24"/>
        </w:rPr>
        <w:t xml:space="preserve">ронний акт с перечнем </w:t>
      </w:r>
      <w:r>
        <w:rPr>
          <w:rFonts w:ascii="Times New Roman" w:hAnsi="Times New Roman"/>
          <w:sz w:val="24"/>
          <w:szCs w:val="24"/>
        </w:rPr>
        <w:t>оснований, послуживших отказом от приемки выполненных работ</w:t>
      </w:r>
      <w:r w:rsidRPr="000B3609">
        <w:rPr>
          <w:rFonts w:ascii="Times New Roman" w:hAnsi="Times New Roman"/>
          <w:sz w:val="24"/>
          <w:szCs w:val="24"/>
        </w:rPr>
        <w:t>, сроков их исполнения.</w:t>
      </w:r>
    </w:p>
    <w:p w:rsidR="00EB428E" w:rsidRPr="007C0106" w:rsidRDefault="00EB428E" w:rsidP="00670935">
      <w:pPr>
        <w:pStyle w:val="a5"/>
        <w:widowControl w:val="0"/>
        <w:suppressAutoHyphens w:val="0"/>
        <w:spacing w:before="120" w:after="120"/>
        <w:ind w:left="0"/>
        <w:jc w:val="center"/>
        <w:rPr>
          <w:b/>
        </w:rPr>
      </w:pPr>
      <w:r>
        <w:rPr>
          <w:b/>
        </w:rPr>
        <w:t>4.</w:t>
      </w:r>
      <w:r w:rsidRPr="007C0106">
        <w:rPr>
          <w:b/>
        </w:rPr>
        <w:t>Права и обязанности Сторон по договору</w:t>
      </w:r>
    </w:p>
    <w:p w:rsidR="00EB428E" w:rsidRPr="00D87C6B" w:rsidRDefault="00EB428E" w:rsidP="00EB428E">
      <w:pPr>
        <w:widowControl w:val="0"/>
        <w:suppressAutoHyphens w:val="0"/>
        <w:ind w:firstLine="567"/>
        <w:jc w:val="both"/>
      </w:pPr>
      <w:r>
        <w:lastRenderedPageBreak/>
        <w:t>4</w:t>
      </w:r>
      <w:r w:rsidRPr="00D87C6B">
        <w:t xml:space="preserve">.1.  </w:t>
      </w:r>
      <w:r w:rsidRPr="00BA1C3B">
        <w:t>Подрядчик</w:t>
      </w:r>
      <w:r w:rsidRPr="00D87C6B">
        <w:t xml:space="preserve"> обязуется </w:t>
      </w:r>
      <w:r>
        <w:t>выполнить указанные в техническом задании работы</w:t>
      </w:r>
      <w:r w:rsidRPr="00D87C6B">
        <w:t xml:space="preserve"> лично.</w:t>
      </w:r>
    </w:p>
    <w:p w:rsidR="00EB428E" w:rsidRPr="00D87C6B" w:rsidRDefault="00EB428E" w:rsidP="00EB428E">
      <w:pPr>
        <w:widowControl w:val="0"/>
        <w:suppressAutoHyphens w:val="0"/>
        <w:ind w:firstLine="567"/>
        <w:jc w:val="both"/>
      </w:pPr>
      <w:r>
        <w:t>4</w:t>
      </w:r>
      <w:r w:rsidRPr="00D87C6B">
        <w:t xml:space="preserve">.2. </w:t>
      </w:r>
      <w:r w:rsidRPr="00BA1C3B">
        <w:t>Подрядчик</w:t>
      </w:r>
      <w:r w:rsidRPr="00D87C6B">
        <w:t xml:space="preserve"> обязуется приступить к выполнению </w:t>
      </w:r>
      <w:r>
        <w:t>работ</w:t>
      </w:r>
      <w:r w:rsidRPr="00D87C6B">
        <w:t xml:space="preserve"> на следующий день после подписания настоящего договора. </w:t>
      </w:r>
    </w:p>
    <w:p w:rsidR="00EB428E" w:rsidRDefault="00EB428E" w:rsidP="00EB428E">
      <w:pPr>
        <w:widowControl w:val="0"/>
        <w:suppressAutoHyphens w:val="0"/>
        <w:ind w:firstLine="567"/>
        <w:jc w:val="both"/>
      </w:pPr>
      <w:r>
        <w:t>4</w:t>
      </w:r>
      <w:r w:rsidRPr="00D87C6B">
        <w:t xml:space="preserve">.3. </w:t>
      </w:r>
      <w:r w:rsidRPr="00BA1C3B">
        <w:t>Подрядчик</w:t>
      </w:r>
      <w:r w:rsidRPr="00D87C6B">
        <w:t xml:space="preserve"> обязан </w:t>
      </w:r>
      <w:r>
        <w:t>выполнить работы</w:t>
      </w:r>
      <w:r w:rsidRPr="00D87C6B">
        <w:t xml:space="preserve"> в соответствии с условиями настоящего договора и передать Заказчику их результаты в предусмотренный настоящим договором срок.</w:t>
      </w:r>
    </w:p>
    <w:p w:rsidR="00EB428E" w:rsidRPr="00D87C6B" w:rsidRDefault="00EB428E" w:rsidP="00EB428E">
      <w:pPr>
        <w:widowControl w:val="0"/>
        <w:suppressAutoHyphens w:val="0"/>
        <w:ind w:firstLine="567"/>
        <w:jc w:val="both"/>
      </w:pPr>
      <w:r>
        <w:t>4.4</w:t>
      </w:r>
      <w:r w:rsidRPr="00D87C6B">
        <w:t>. Заказчик обязан:</w:t>
      </w:r>
    </w:p>
    <w:p w:rsidR="00EB428E" w:rsidRPr="00D87C6B" w:rsidRDefault="00EB428E" w:rsidP="00EB428E">
      <w:pPr>
        <w:widowControl w:val="0"/>
        <w:suppressAutoHyphens w:val="0"/>
        <w:ind w:firstLine="567"/>
        <w:jc w:val="both"/>
      </w:pPr>
      <w:r w:rsidRPr="00D87C6B">
        <w:t xml:space="preserve">- принять результаты </w:t>
      </w:r>
      <w:r>
        <w:t>выполненных</w:t>
      </w:r>
      <w:r w:rsidRPr="00D87C6B">
        <w:t xml:space="preserve"> в соответствии с настоящим договором </w:t>
      </w:r>
      <w:r>
        <w:t>работы</w:t>
      </w:r>
      <w:r w:rsidRPr="00D87C6B">
        <w:t xml:space="preserve"> и оплатить их;</w:t>
      </w:r>
    </w:p>
    <w:p w:rsidR="00EB428E" w:rsidRPr="00D87C6B" w:rsidRDefault="00EB428E" w:rsidP="00EB428E">
      <w:pPr>
        <w:widowControl w:val="0"/>
        <w:suppressAutoHyphens w:val="0"/>
        <w:ind w:firstLine="567"/>
        <w:jc w:val="both"/>
      </w:pPr>
      <w:r>
        <w:t>4.5</w:t>
      </w:r>
      <w:r w:rsidRPr="00D87C6B">
        <w:t xml:space="preserve">. Заказчик вправе отказаться от исполнения настоящего договора при условии оплаты </w:t>
      </w:r>
      <w:r w:rsidRPr="00BA1C3B">
        <w:t>Подрядчик</w:t>
      </w:r>
      <w:r>
        <w:t>у</w:t>
      </w:r>
      <w:r w:rsidRPr="00D87C6B">
        <w:t xml:space="preserve"> фактически понесенных им расходов.</w:t>
      </w:r>
    </w:p>
    <w:p w:rsidR="00EB428E" w:rsidRDefault="00EB428E" w:rsidP="00670935">
      <w:pPr>
        <w:widowControl w:val="0"/>
        <w:suppressAutoHyphens w:val="0"/>
        <w:spacing w:before="120" w:after="120"/>
        <w:jc w:val="center"/>
        <w:rPr>
          <w:b/>
        </w:rPr>
      </w:pPr>
      <w:r>
        <w:rPr>
          <w:b/>
        </w:rPr>
        <w:t>5</w:t>
      </w:r>
      <w:r w:rsidRPr="00D87C6B">
        <w:rPr>
          <w:b/>
        </w:rPr>
        <w:t>. Срок</w:t>
      </w:r>
      <w:r>
        <w:rPr>
          <w:b/>
        </w:rPr>
        <w:t xml:space="preserve"> и место</w:t>
      </w:r>
      <w:r w:rsidRPr="00D87C6B">
        <w:rPr>
          <w:b/>
        </w:rPr>
        <w:t xml:space="preserve"> </w:t>
      </w:r>
      <w:r>
        <w:rPr>
          <w:b/>
        </w:rPr>
        <w:t>выполнения работ</w:t>
      </w:r>
      <w:r w:rsidRPr="00D87C6B">
        <w:rPr>
          <w:b/>
        </w:rPr>
        <w:t xml:space="preserve"> по настоящему договору</w:t>
      </w:r>
    </w:p>
    <w:p w:rsidR="00EB428E" w:rsidRDefault="00EB428E" w:rsidP="00EB428E">
      <w:pPr>
        <w:widowControl w:val="0"/>
        <w:suppressAutoHyphens w:val="0"/>
        <w:jc w:val="both"/>
      </w:pPr>
      <w:r w:rsidRPr="00D87C6B">
        <w:t xml:space="preserve">          </w:t>
      </w:r>
      <w:r>
        <w:t>5</w:t>
      </w:r>
      <w:r w:rsidRPr="00D87C6B">
        <w:t xml:space="preserve">.1. </w:t>
      </w:r>
      <w:r>
        <w:t>Работы</w:t>
      </w:r>
      <w:r w:rsidRPr="00D87C6B">
        <w:t xml:space="preserve">, предусмотренные настоящим договором, должны быть </w:t>
      </w:r>
      <w:r>
        <w:t xml:space="preserve">выполнены </w:t>
      </w:r>
      <w:r w:rsidR="00670935">
        <w:t>до 31 мая 2019 г.</w:t>
      </w:r>
    </w:p>
    <w:p w:rsidR="00EB428E" w:rsidRDefault="00EB428E" w:rsidP="00EB428E">
      <w:pPr>
        <w:widowControl w:val="0"/>
        <w:suppressAutoHyphens w:val="0"/>
        <w:ind w:firstLine="567"/>
        <w:jc w:val="both"/>
      </w:pPr>
      <w:r>
        <w:t xml:space="preserve">5.2. Выполнение работ должно осуществляться по адресу: </w:t>
      </w:r>
      <w:r>
        <w:rPr>
          <w:snapToGrid w:val="0"/>
        </w:rPr>
        <w:t>Сахалинская область,                      г. Холмск, ул. Портовая, д. 14А</w:t>
      </w:r>
      <w:r>
        <w:t>.</w:t>
      </w:r>
    </w:p>
    <w:p w:rsidR="00EB428E" w:rsidRDefault="00EB428E" w:rsidP="00670935">
      <w:pPr>
        <w:widowControl w:val="0"/>
        <w:suppressAutoHyphens w:val="0"/>
        <w:spacing w:before="120" w:after="120"/>
        <w:ind w:firstLine="567"/>
        <w:jc w:val="center"/>
        <w:rPr>
          <w:b/>
        </w:rPr>
      </w:pPr>
      <w:r w:rsidRPr="00BD76D0">
        <w:rPr>
          <w:b/>
        </w:rPr>
        <w:t>6</w:t>
      </w:r>
      <w:r>
        <w:t>.</w:t>
      </w:r>
      <w:r w:rsidRPr="001C0838">
        <w:rPr>
          <w:b/>
        </w:rPr>
        <w:t>Ответственность Сторон</w:t>
      </w:r>
    </w:p>
    <w:p w:rsidR="00EB428E" w:rsidRPr="001C0838" w:rsidRDefault="00EB428E" w:rsidP="00EB428E">
      <w:pPr>
        <w:pStyle w:val="a5"/>
        <w:widowControl w:val="0"/>
        <w:numPr>
          <w:ilvl w:val="1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1C0838">
        <w:t xml:space="preserve">За невыполнение или ненадлежащее выполнение обязательств по настоящему </w:t>
      </w:r>
      <w:r>
        <w:t>Договору</w:t>
      </w:r>
      <w:r w:rsidRPr="001C0838">
        <w:t xml:space="preserve"> «</w:t>
      </w:r>
      <w:r w:rsidRPr="00BA1C3B">
        <w:t>Подрядчик</w:t>
      </w:r>
      <w:r w:rsidRPr="001C0838">
        <w:t>» и «</w:t>
      </w:r>
      <w:r>
        <w:t>Заказчик</w:t>
      </w:r>
      <w:r w:rsidRPr="001C0838">
        <w:t xml:space="preserve">» несут ответственность, предусмотренную действующим законодательством РФ. </w:t>
      </w:r>
    </w:p>
    <w:p w:rsidR="00EB428E" w:rsidRPr="001C0838" w:rsidRDefault="00EB428E" w:rsidP="00EB428E">
      <w:pPr>
        <w:pStyle w:val="a5"/>
        <w:widowControl w:val="0"/>
        <w:numPr>
          <w:ilvl w:val="1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1C0838">
        <w:t>В случае просрочки исполнения «</w:t>
      </w:r>
      <w:r>
        <w:t>Заказчиком</w:t>
      </w:r>
      <w:r w:rsidRPr="001C0838">
        <w:t xml:space="preserve">» обязательств, предусмотренных </w:t>
      </w:r>
      <w:r>
        <w:t>Договор</w:t>
      </w:r>
      <w:r w:rsidRPr="001C0838">
        <w:t>ом, а также в иных случаях неисполнения или ненадлежащего исполнения «</w:t>
      </w:r>
      <w:r>
        <w:t>Заказчиком</w:t>
      </w:r>
      <w:r w:rsidRPr="001C0838">
        <w:t xml:space="preserve">» обязательств, предусмотренных </w:t>
      </w:r>
      <w:r>
        <w:t>Договор</w:t>
      </w:r>
      <w:r w:rsidRPr="001C0838">
        <w:t xml:space="preserve">ом, </w:t>
      </w:r>
      <w:r>
        <w:t>«</w:t>
      </w:r>
      <w:r w:rsidRPr="00BA1C3B">
        <w:t>Подрядчик</w:t>
      </w:r>
      <w:r>
        <w:t>»</w:t>
      </w:r>
      <w:r w:rsidRPr="001C0838">
        <w:t xml:space="preserve"> вправе потребовать уплаты неустоек (штрафов, пеней). </w:t>
      </w:r>
    </w:p>
    <w:p w:rsidR="00EB428E" w:rsidRPr="001C0838" w:rsidRDefault="00EB428E" w:rsidP="00EB428E">
      <w:pPr>
        <w:pStyle w:val="a5"/>
        <w:widowControl w:val="0"/>
        <w:suppressAutoHyphens w:val="0"/>
        <w:autoSpaceDE w:val="0"/>
        <w:autoSpaceDN w:val="0"/>
        <w:adjustRightInd w:val="0"/>
        <w:ind w:left="0" w:firstLine="567"/>
        <w:jc w:val="both"/>
      </w:pPr>
      <w:r w:rsidRPr="001C0838">
        <w:t xml:space="preserve">Пеня начисляется за каждый день просрочки исполнения обязательства, предусмотренного </w:t>
      </w:r>
      <w:r>
        <w:t>Договор</w:t>
      </w:r>
      <w:r w:rsidRPr="001C0838">
        <w:t xml:space="preserve">ом, начиная со дня, следующего после дня истечения установленного </w:t>
      </w:r>
      <w:r>
        <w:t>Договор</w:t>
      </w:r>
      <w:r w:rsidRPr="001C0838">
        <w:t xml:space="preserve">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EB428E" w:rsidRPr="001C0838" w:rsidRDefault="00EB428E" w:rsidP="00EB428E">
      <w:pPr>
        <w:pStyle w:val="a5"/>
        <w:widowControl w:val="0"/>
        <w:suppressAutoHyphens w:val="0"/>
        <w:autoSpaceDE w:val="0"/>
        <w:autoSpaceDN w:val="0"/>
        <w:adjustRightInd w:val="0"/>
        <w:ind w:left="0" w:firstLine="567"/>
        <w:jc w:val="both"/>
      </w:pPr>
      <w:r w:rsidRPr="001C0838">
        <w:t>Штрафы начисляются за ненадлежащее исполнение «</w:t>
      </w:r>
      <w:r>
        <w:t>Заказчиком</w:t>
      </w:r>
      <w:r w:rsidRPr="001C0838">
        <w:t xml:space="preserve">» обязательств, предусмотренных настоящим </w:t>
      </w:r>
      <w:r>
        <w:t>Договор</w:t>
      </w:r>
      <w:r w:rsidRPr="001C0838">
        <w:t xml:space="preserve">ом, за исключением просрочки исполнения обязательств. Размер штрафа устанавливается (из расчета 2,5 процента от цены </w:t>
      </w:r>
      <w:r>
        <w:t>Договор</w:t>
      </w:r>
      <w:r w:rsidRPr="001C0838">
        <w:t>а) в сумме</w:t>
      </w:r>
      <w:r w:rsidR="00670935">
        <w:t xml:space="preserve"> 12000 (Двенадцать тысяч)</w:t>
      </w:r>
      <w:r w:rsidRPr="001C0838">
        <w:t xml:space="preserve"> рублей </w:t>
      </w:r>
      <w:r w:rsidR="00670935">
        <w:t>00</w:t>
      </w:r>
      <w:r w:rsidRPr="001C0838">
        <w:t xml:space="preserve"> копеек.</w:t>
      </w:r>
    </w:p>
    <w:p w:rsidR="00EB428E" w:rsidRPr="001C0838" w:rsidRDefault="00EB428E" w:rsidP="00EB428E">
      <w:pPr>
        <w:pStyle w:val="a5"/>
        <w:widowControl w:val="0"/>
        <w:numPr>
          <w:ilvl w:val="1"/>
          <w:numId w:val="5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360"/>
        <w:jc w:val="both"/>
      </w:pPr>
      <w:r w:rsidRPr="001C0838">
        <w:t xml:space="preserve"> В случае просрочки исполнения «</w:t>
      </w:r>
      <w:r w:rsidRPr="00BA1C3B">
        <w:t>Подрядчик</w:t>
      </w:r>
      <w:r>
        <w:t>ом</w:t>
      </w:r>
      <w:r w:rsidRPr="001C0838">
        <w:t xml:space="preserve">» обязательств (в том числе гарантийного обязательства), предусмотренных настоящим </w:t>
      </w:r>
      <w:r>
        <w:t>Договор</w:t>
      </w:r>
      <w:r w:rsidRPr="001C0838">
        <w:t>ом, а также в иных случаях неисполнения или ненадлежащего исполнения «</w:t>
      </w:r>
      <w:r w:rsidRPr="00BA1C3B">
        <w:t>Подрядчик</w:t>
      </w:r>
      <w:r>
        <w:t>ом</w:t>
      </w:r>
      <w:r w:rsidRPr="001C0838">
        <w:t xml:space="preserve">» обязательств, предусмотренных </w:t>
      </w:r>
      <w:r>
        <w:t>Договор</w:t>
      </w:r>
      <w:r w:rsidRPr="001C0838">
        <w:t>ом, «</w:t>
      </w:r>
      <w:r>
        <w:t>Заказчик</w:t>
      </w:r>
      <w:r w:rsidRPr="001C0838">
        <w:t xml:space="preserve">» </w:t>
      </w:r>
      <w:r>
        <w:t>вправе потребовать или удержать из суммы договора уплату неустоек, штрафов, пеней.</w:t>
      </w:r>
    </w:p>
    <w:p w:rsidR="00EB428E" w:rsidRDefault="00EB428E" w:rsidP="00EB428E">
      <w:pPr>
        <w:pStyle w:val="a5"/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360"/>
        <w:jc w:val="both"/>
      </w:pPr>
      <w:r>
        <w:t xml:space="preserve">6.4 </w:t>
      </w:r>
      <w:r w:rsidRPr="001C0838">
        <w:t>Пеня начисляется за каждый день просрочки исполнения «</w:t>
      </w:r>
      <w:r w:rsidRPr="00BA1C3B">
        <w:t>Подрядчик</w:t>
      </w:r>
      <w:r>
        <w:t>ом</w:t>
      </w:r>
      <w:r w:rsidRPr="001C0838">
        <w:t xml:space="preserve">» обязательства, предусмотренного настоящим </w:t>
      </w:r>
      <w:r>
        <w:t>Договор</w:t>
      </w:r>
      <w:r w:rsidRPr="001C0838">
        <w:t xml:space="preserve">ом, начиная со дня, следующего после дня истечения установленного срока исполнения обязательства,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>
        <w:t>Договор</w:t>
      </w:r>
      <w:r w:rsidRPr="001C0838">
        <w:t xml:space="preserve">а, уменьшенной на сумму, пропорциональную объему обязательств, предусмотренных </w:t>
      </w:r>
      <w:r>
        <w:t>Договор</w:t>
      </w:r>
      <w:r w:rsidRPr="001C0838">
        <w:t>ом и фактически исполненных «</w:t>
      </w:r>
      <w:r w:rsidRPr="00BA1C3B">
        <w:t>Подрядчик</w:t>
      </w:r>
      <w:r>
        <w:t>ом</w:t>
      </w:r>
      <w:r w:rsidRPr="001C0838">
        <w:t>».</w:t>
      </w:r>
    </w:p>
    <w:p w:rsidR="00EB428E" w:rsidRDefault="00EB428E" w:rsidP="00EB428E">
      <w:pPr>
        <w:pStyle w:val="a5"/>
        <w:widowControl w:val="0"/>
        <w:suppressAutoHyphens w:val="0"/>
        <w:ind w:left="0" w:firstLine="709"/>
        <w:jc w:val="both"/>
        <w:rPr>
          <w:rFonts w:eastAsia="Calibri"/>
          <w:lang w:eastAsia="en-US"/>
        </w:rPr>
      </w:pPr>
      <w:r w:rsidRPr="001C0838">
        <w:rPr>
          <w:rFonts w:eastAsia="Calibri"/>
          <w:lang w:eastAsia="en-US"/>
        </w:rPr>
        <w:t>Штрафы начисляются за неисполнение или ненадлежащее исполнение «</w:t>
      </w:r>
      <w:r w:rsidRPr="00BA1C3B">
        <w:t>Подрядчик</w:t>
      </w:r>
      <w:r>
        <w:t>ом</w:t>
      </w:r>
      <w:r w:rsidRPr="001C0838">
        <w:rPr>
          <w:rFonts w:eastAsia="Calibri"/>
          <w:lang w:eastAsia="en-US"/>
        </w:rPr>
        <w:t xml:space="preserve">» обязательств, предусмотренных настоящим </w:t>
      </w:r>
      <w:r>
        <w:rPr>
          <w:rFonts w:eastAsia="Calibri"/>
          <w:lang w:eastAsia="en-US"/>
        </w:rPr>
        <w:t>Договор</w:t>
      </w:r>
      <w:r w:rsidRPr="001C0838">
        <w:rPr>
          <w:rFonts w:eastAsia="Calibri"/>
          <w:lang w:eastAsia="en-US"/>
        </w:rPr>
        <w:t>ом, за исключением просрочки исполнения «</w:t>
      </w:r>
      <w:r w:rsidRPr="00BA1C3B">
        <w:t>Подрядчик</w:t>
      </w:r>
      <w:r>
        <w:t>ом</w:t>
      </w:r>
      <w:r w:rsidRPr="001C0838">
        <w:rPr>
          <w:rFonts w:eastAsia="Calibri"/>
          <w:lang w:eastAsia="en-US"/>
        </w:rPr>
        <w:t xml:space="preserve">» обязательств (в том числе гарантийного обязательства). Размер штрафа устанавливается (из расчета 10 процентов от цены </w:t>
      </w:r>
      <w:r>
        <w:rPr>
          <w:rFonts w:eastAsia="Calibri"/>
          <w:lang w:eastAsia="en-US"/>
        </w:rPr>
        <w:t>Договор</w:t>
      </w:r>
      <w:r w:rsidRPr="001C0838">
        <w:rPr>
          <w:rFonts w:eastAsia="Calibri"/>
          <w:lang w:eastAsia="en-US"/>
        </w:rPr>
        <w:t xml:space="preserve">а) в сумме </w:t>
      </w:r>
      <w:r w:rsidR="00670935">
        <w:rPr>
          <w:rFonts w:eastAsia="Calibri"/>
          <w:lang w:eastAsia="en-US"/>
        </w:rPr>
        <w:t>48000 (Сорок восемь тысяч)</w:t>
      </w:r>
      <w:r w:rsidRPr="001C0838">
        <w:rPr>
          <w:rFonts w:eastAsia="Calibri"/>
          <w:lang w:eastAsia="en-US"/>
        </w:rPr>
        <w:t xml:space="preserve"> рублей </w:t>
      </w:r>
      <w:r w:rsidR="00670935">
        <w:rPr>
          <w:rFonts w:eastAsia="Calibri"/>
          <w:lang w:eastAsia="en-US"/>
        </w:rPr>
        <w:t>00</w:t>
      </w:r>
      <w:r w:rsidRPr="001C0838">
        <w:rPr>
          <w:rFonts w:eastAsia="Calibri"/>
          <w:lang w:eastAsia="en-US"/>
        </w:rPr>
        <w:t xml:space="preserve"> копеек.</w:t>
      </w:r>
    </w:p>
    <w:p w:rsidR="00EB428E" w:rsidRDefault="00EB428E" w:rsidP="00EB428E">
      <w:pPr>
        <w:pStyle w:val="a5"/>
        <w:widowControl w:val="0"/>
        <w:suppressAutoHyphens w:val="0"/>
        <w:ind w:left="0" w:firstLine="709"/>
        <w:jc w:val="both"/>
      </w:pPr>
      <w:r w:rsidRPr="001C0838"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t>Договор</w:t>
      </w:r>
      <w:r w:rsidRPr="001C0838">
        <w:t xml:space="preserve">ом, произошло вследствие непреодолимой силы или по вине другой </w:t>
      </w:r>
      <w:r>
        <w:t>С</w:t>
      </w:r>
      <w:r w:rsidRPr="001C0838">
        <w:t>тороны.</w:t>
      </w:r>
    </w:p>
    <w:p w:rsidR="00EB428E" w:rsidRDefault="00EB428E" w:rsidP="00EB428E">
      <w:pPr>
        <w:pStyle w:val="a5"/>
        <w:widowControl w:val="0"/>
        <w:suppressAutoHyphens w:val="0"/>
        <w:ind w:left="0" w:firstLine="709"/>
        <w:jc w:val="both"/>
        <w:rPr>
          <w:spacing w:val="-2"/>
        </w:rPr>
      </w:pPr>
      <w:r w:rsidRPr="001C0838">
        <w:rPr>
          <w:spacing w:val="-2"/>
        </w:rPr>
        <w:lastRenderedPageBreak/>
        <w:t>Споры и/или разногласия, которые Стороны не смогут решить путем переговоров, подлежат рассмотрению в порядке, предусмотренном действующим законодательством РФ.</w:t>
      </w:r>
    </w:p>
    <w:p w:rsidR="00EB428E" w:rsidRPr="001C0838" w:rsidRDefault="00EB428E" w:rsidP="00EB428E">
      <w:pPr>
        <w:widowControl w:val="0"/>
        <w:numPr>
          <w:ilvl w:val="0"/>
          <w:numId w:val="4"/>
        </w:numPr>
        <w:suppressAutoHyphens w:val="0"/>
        <w:spacing w:before="120" w:after="120"/>
        <w:ind w:left="0" w:firstLine="0"/>
        <w:jc w:val="center"/>
        <w:rPr>
          <w:b/>
        </w:rPr>
      </w:pPr>
      <w:r w:rsidRPr="001C0838">
        <w:rPr>
          <w:b/>
        </w:rPr>
        <w:t>Форс-мажор</w:t>
      </w:r>
    </w:p>
    <w:p w:rsidR="00EB428E" w:rsidRPr="001C0838" w:rsidRDefault="00EB428E" w:rsidP="00EB428E">
      <w:pPr>
        <w:widowControl w:val="0"/>
        <w:tabs>
          <w:tab w:val="left" w:pos="993"/>
        </w:tabs>
        <w:suppressAutoHyphens w:val="0"/>
        <w:ind w:firstLine="709"/>
        <w:jc w:val="both"/>
      </w:pPr>
      <w:r>
        <w:t>7</w:t>
      </w:r>
      <w:r w:rsidRPr="001C0838">
        <w:t xml:space="preserve">.1. Стороны освобождаются от ответственности за неисполнение или ненадлежащее исполнение одной из Сторон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</w:t>
      </w:r>
      <w:r>
        <w:t>Договор</w:t>
      </w:r>
      <w:r w:rsidRPr="001C0838">
        <w:t>а. К таким обстоятельствам Стороны относят: пожар, наводнение, землетрясение, другие стихийные бедствия, войну, военные действия, забастовки, принятие органами исполнительной власти и управления нормативных актов, делающих невозможным исполнение Сторонами своих обязательств.</w:t>
      </w:r>
    </w:p>
    <w:p w:rsidR="00EB428E" w:rsidRPr="001C0838" w:rsidRDefault="00EB428E" w:rsidP="00EB428E">
      <w:pPr>
        <w:widowControl w:val="0"/>
        <w:suppressAutoHyphens w:val="0"/>
        <w:ind w:firstLine="709"/>
        <w:jc w:val="both"/>
      </w:pPr>
      <w:r>
        <w:t>7</w:t>
      </w:r>
      <w:r w:rsidRPr="001C0838">
        <w:t xml:space="preserve">.2. Если любое из таких обстоятельств непосредственно повлияло на неисполнение обязательств в срок, указанный в </w:t>
      </w:r>
      <w:r>
        <w:t>Договор</w:t>
      </w:r>
      <w:r w:rsidRPr="001C0838">
        <w:t xml:space="preserve">е, то этот срок отодвигается соразмерно на все время действия соответствующего обстоятельства. </w:t>
      </w:r>
    </w:p>
    <w:p w:rsidR="00EB428E" w:rsidRPr="001C0838" w:rsidRDefault="00EB428E" w:rsidP="00EB428E">
      <w:pPr>
        <w:widowControl w:val="0"/>
        <w:suppressAutoHyphens w:val="0"/>
        <w:ind w:firstLine="709"/>
        <w:jc w:val="both"/>
      </w:pPr>
      <w:r>
        <w:t>7</w:t>
      </w:r>
      <w:r w:rsidRPr="001C0838">
        <w:t>.3. Сторона, для которой оказалось невозможным исполнение обязательств, вследствие вышеуказанных обстоятельств, обязана немедленно, не позднее 10 (десяти) дней с момента их наступления, в письменной форме уведомить другую Сторону. Наличие и продолжительность обстоятельств непреодолимой силы должно подтверждаться документом, выданным соответствующим компетентным органом.</w:t>
      </w:r>
    </w:p>
    <w:p w:rsidR="00EB428E" w:rsidRPr="001C0838" w:rsidRDefault="00EB428E" w:rsidP="00EB428E">
      <w:pPr>
        <w:widowControl w:val="0"/>
        <w:suppressAutoHyphens w:val="0"/>
        <w:ind w:firstLine="709"/>
        <w:jc w:val="both"/>
      </w:pPr>
      <w:r>
        <w:t>7</w:t>
      </w:r>
      <w:r w:rsidRPr="001C0838">
        <w:t xml:space="preserve">.4. Неизвещение или несвоевременное извещение другой Стороны, согласно п. </w:t>
      </w:r>
      <w:r>
        <w:t>7</w:t>
      </w:r>
      <w:r w:rsidRPr="001C0838">
        <w:t>.3., влечет за собой утрату права Сторон ссылаться на эти обстоятельства.</w:t>
      </w:r>
    </w:p>
    <w:p w:rsidR="00EB428E" w:rsidRPr="001C0838" w:rsidRDefault="00EB428E" w:rsidP="00EB428E">
      <w:pPr>
        <w:widowControl w:val="0"/>
        <w:suppressAutoHyphens w:val="0"/>
        <w:ind w:firstLine="709"/>
        <w:jc w:val="both"/>
      </w:pPr>
      <w:r>
        <w:t>7</w:t>
      </w:r>
      <w:r w:rsidRPr="001C0838">
        <w:t xml:space="preserve">.5. Если указанные обстоятельства будут длиться более </w:t>
      </w:r>
      <w:r>
        <w:t>одно</w:t>
      </w:r>
      <w:r w:rsidRPr="001C0838">
        <w:t xml:space="preserve">го месяца, каждая из Сторон вправе в одностороннем порядке расторгнуть настоящий </w:t>
      </w:r>
      <w:r>
        <w:t>Договор</w:t>
      </w:r>
      <w:r w:rsidRPr="001C0838">
        <w:t>, в соответствии с законодательством РФ.</w:t>
      </w:r>
    </w:p>
    <w:p w:rsidR="00EB428E" w:rsidRDefault="00EB428E" w:rsidP="00EB428E">
      <w:pPr>
        <w:pStyle w:val="1"/>
        <w:keepNext w:val="0"/>
        <w:keepLines w:val="0"/>
        <w:widowControl w:val="0"/>
        <w:numPr>
          <w:ilvl w:val="0"/>
          <w:numId w:val="4"/>
        </w:numPr>
        <w:suppressAutoHyphens w:val="0"/>
        <w:spacing w:before="120" w:after="120"/>
        <w:ind w:left="714" w:hanging="357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1C0838">
        <w:rPr>
          <w:rFonts w:ascii="Times New Roman" w:hAnsi="Times New Roman"/>
          <w:color w:val="auto"/>
          <w:sz w:val="24"/>
          <w:szCs w:val="24"/>
        </w:rPr>
        <w:t xml:space="preserve">Срок действия и порядок расторжения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Договор</w:t>
      </w:r>
      <w:r w:rsidRPr="001C0838">
        <w:rPr>
          <w:rFonts w:ascii="Times New Roman" w:hAnsi="Times New Roman"/>
          <w:color w:val="auto"/>
          <w:sz w:val="24"/>
          <w:szCs w:val="24"/>
        </w:rPr>
        <w:t>а</w:t>
      </w:r>
    </w:p>
    <w:p w:rsidR="00EB428E" w:rsidRPr="001C0838" w:rsidRDefault="00EB428E" w:rsidP="00EB428E">
      <w:pPr>
        <w:pStyle w:val="a3"/>
        <w:widowControl w:val="0"/>
        <w:numPr>
          <w:ilvl w:val="1"/>
          <w:numId w:val="4"/>
        </w:numPr>
        <w:tabs>
          <w:tab w:val="left" w:pos="1134"/>
        </w:tabs>
        <w:suppressAutoHyphens w:val="0"/>
        <w:spacing w:after="0"/>
        <w:ind w:left="0" w:firstLine="567"/>
        <w:jc w:val="both"/>
      </w:pPr>
      <w:r w:rsidRPr="001C0838">
        <w:t xml:space="preserve"> Настоящий </w:t>
      </w:r>
      <w:r>
        <w:rPr>
          <w:lang w:val="ru-RU"/>
        </w:rPr>
        <w:t>Договор</w:t>
      </w:r>
      <w:r w:rsidRPr="001C0838">
        <w:t xml:space="preserve"> вступает в силу с </w:t>
      </w:r>
      <w:r>
        <w:rPr>
          <w:lang w:val="ru-RU"/>
        </w:rPr>
        <w:t>даты подписания</w:t>
      </w:r>
      <w:r w:rsidRPr="001C0838">
        <w:t xml:space="preserve"> и действует по </w:t>
      </w:r>
      <w:r w:rsidR="00670935">
        <w:rPr>
          <w:lang w:val="ru-RU"/>
        </w:rPr>
        <w:t>24 июня</w:t>
      </w:r>
      <w:r w:rsidRPr="001C0838">
        <w:t xml:space="preserve"> 201</w:t>
      </w:r>
      <w:r w:rsidR="00670935">
        <w:rPr>
          <w:lang w:val="ru-RU"/>
        </w:rPr>
        <w:t xml:space="preserve">9 </w:t>
      </w:r>
      <w:r w:rsidRPr="001C0838">
        <w:t>года включительно.</w:t>
      </w:r>
    </w:p>
    <w:p w:rsidR="00EB428E" w:rsidRPr="001C0838" w:rsidRDefault="00EB428E" w:rsidP="00EB428E">
      <w:pPr>
        <w:pStyle w:val="a5"/>
        <w:widowControl w:val="0"/>
        <w:numPr>
          <w:ilvl w:val="1"/>
          <w:numId w:val="4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1C0838">
        <w:t xml:space="preserve"> Расторжение </w:t>
      </w:r>
      <w:r>
        <w:t>Договор</w:t>
      </w:r>
      <w:r w:rsidRPr="001C0838">
        <w:t xml:space="preserve">а допускается по соглашению Сторон, по решению суда, в случае одностороннего отказа Стороны </w:t>
      </w:r>
      <w:r>
        <w:t>Договор</w:t>
      </w:r>
      <w:r w:rsidRPr="001C0838">
        <w:t xml:space="preserve">а от исполнения </w:t>
      </w:r>
      <w:r>
        <w:t>Договор</w:t>
      </w:r>
      <w:r w:rsidRPr="001C0838">
        <w:t>а в соответствии с гражданским законодательством РФ.</w:t>
      </w:r>
    </w:p>
    <w:p w:rsidR="00EB428E" w:rsidRPr="001C0838" w:rsidRDefault="00EB428E" w:rsidP="00EB428E">
      <w:pPr>
        <w:pStyle w:val="a5"/>
        <w:widowControl w:val="0"/>
        <w:numPr>
          <w:ilvl w:val="1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567"/>
        <w:jc w:val="both"/>
      </w:pPr>
      <w:r w:rsidRPr="001C0838">
        <w:t xml:space="preserve">При расторжении </w:t>
      </w:r>
      <w:r>
        <w:t>Договор</w:t>
      </w:r>
      <w:r w:rsidRPr="001C0838">
        <w:t xml:space="preserve">а в связи с односторонним отказом Стороны </w:t>
      </w:r>
      <w:r>
        <w:t>Договор</w:t>
      </w:r>
      <w:r w:rsidRPr="001C0838">
        <w:t xml:space="preserve">а от исполнения </w:t>
      </w:r>
      <w:r>
        <w:t>Договор</w:t>
      </w:r>
      <w:r w:rsidRPr="001C0838">
        <w:t xml:space="preserve">а другая Сторона </w:t>
      </w:r>
      <w:r>
        <w:t>Договор</w:t>
      </w:r>
      <w:r w:rsidRPr="001C0838"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t>Договор</w:t>
      </w:r>
      <w:r w:rsidRPr="001C0838">
        <w:t>а.</w:t>
      </w:r>
    </w:p>
    <w:p w:rsidR="00EB428E" w:rsidRPr="001C0838" w:rsidRDefault="00EB428E" w:rsidP="00EB428E">
      <w:pPr>
        <w:pStyle w:val="a5"/>
        <w:widowControl w:val="0"/>
        <w:numPr>
          <w:ilvl w:val="1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567"/>
        <w:jc w:val="both"/>
      </w:pPr>
      <w:r w:rsidRPr="001C0838">
        <w:rPr>
          <w:bCs/>
        </w:rPr>
        <w:t xml:space="preserve">Любое изменение или дополнение к настоящему </w:t>
      </w:r>
      <w:r>
        <w:rPr>
          <w:bCs/>
        </w:rPr>
        <w:t>Договор</w:t>
      </w:r>
      <w:r w:rsidRPr="001C0838">
        <w:rPr>
          <w:bCs/>
        </w:rPr>
        <w:t>у должно быть составлено в письменной форме, подписано уполномоченными представителями Сторон.</w:t>
      </w:r>
    </w:p>
    <w:p w:rsidR="00EB428E" w:rsidRPr="001C0838" w:rsidRDefault="00EB428E" w:rsidP="00EB428E">
      <w:pPr>
        <w:pStyle w:val="a5"/>
        <w:widowControl w:val="0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200"/>
        <w:ind w:left="0" w:firstLine="567"/>
        <w:jc w:val="both"/>
      </w:pPr>
      <w:r w:rsidRPr="001C0838">
        <w:rPr>
          <w:bCs/>
        </w:rPr>
        <w:t xml:space="preserve">В вопросах, прямо не урегулированных настоящим </w:t>
      </w:r>
      <w:r>
        <w:rPr>
          <w:bCs/>
        </w:rPr>
        <w:t>Договор</w:t>
      </w:r>
      <w:r w:rsidRPr="001C0838">
        <w:rPr>
          <w:bCs/>
        </w:rPr>
        <w:t>ом, Стороны руководствуются действующим законодательством РФ.</w:t>
      </w:r>
    </w:p>
    <w:p w:rsidR="00EB428E" w:rsidRPr="001C0838" w:rsidRDefault="00EB428E" w:rsidP="00EB428E">
      <w:pPr>
        <w:widowControl w:val="0"/>
        <w:suppressAutoHyphens w:val="0"/>
        <w:autoSpaceDN w:val="0"/>
        <w:adjustRightInd w:val="0"/>
        <w:spacing w:before="120" w:after="12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9</w:t>
      </w:r>
      <w:r w:rsidRPr="001C0838">
        <w:rPr>
          <w:b/>
          <w:bCs/>
          <w:lang w:eastAsia="ru-RU"/>
        </w:rPr>
        <w:t>. Прочие условия</w:t>
      </w:r>
    </w:p>
    <w:p w:rsidR="00EB428E" w:rsidRPr="001C0838" w:rsidRDefault="00EB428E" w:rsidP="00EB428E">
      <w:pPr>
        <w:widowControl w:val="0"/>
        <w:suppressAutoHyphens w:val="0"/>
        <w:autoSpaceDN w:val="0"/>
        <w:adjustRightInd w:val="0"/>
        <w:ind w:firstLine="54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9</w:t>
      </w:r>
      <w:r w:rsidRPr="001C0838">
        <w:rPr>
          <w:bCs/>
          <w:lang w:eastAsia="ru-RU"/>
        </w:rPr>
        <w:t xml:space="preserve">.1. По всем вопросам, связанным с исполнением обязательств по настоящему </w:t>
      </w:r>
      <w:r>
        <w:rPr>
          <w:bCs/>
          <w:lang w:eastAsia="ru-RU"/>
        </w:rPr>
        <w:t>Договор</w:t>
      </w:r>
      <w:r w:rsidRPr="001C0838">
        <w:rPr>
          <w:bCs/>
          <w:lang w:eastAsia="ru-RU"/>
        </w:rPr>
        <w:t>у, ответственными представителями являются:</w:t>
      </w:r>
    </w:p>
    <w:p w:rsidR="00EB428E" w:rsidRPr="001C0838" w:rsidRDefault="00EB428E" w:rsidP="000C5B56">
      <w:pPr>
        <w:widowControl w:val="0"/>
        <w:suppressAutoHyphens w:val="0"/>
        <w:autoSpaceDN w:val="0"/>
        <w:adjustRightInd w:val="0"/>
        <w:ind w:firstLine="540"/>
        <w:outlineLvl w:val="0"/>
        <w:rPr>
          <w:bCs/>
          <w:lang w:eastAsia="ru-RU"/>
        </w:rPr>
      </w:pPr>
      <w:r w:rsidRPr="001C0838">
        <w:rPr>
          <w:bCs/>
          <w:lang w:eastAsia="ru-RU"/>
        </w:rPr>
        <w:t>от «</w:t>
      </w:r>
      <w:r>
        <w:rPr>
          <w:bCs/>
          <w:lang w:eastAsia="ru-RU"/>
        </w:rPr>
        <w:t>Подрядчика</w:t>
      </w:r>
      <w:r w:rsidRPr="001C0838">
        <w:rPr>
          <w:bCs/>
          <w:lang w:eastAsia="ru-RU"/>
        </w:rPr>
        <w:t>» –</w:t>
      </w:r>
      <w:r w:rsidR="000C5B56">
        <w:rPr>
          <w:bCs/>
          <w:lang w:eastAsia="ru-RU"/>
        </w:rPr>
        <w:t xml:space="preserve"> Панов Вячеслав Валерьевич, тел.  8 (914) 098-48-61</w:t>
      </w:r>
      <w:r w:rsidRPr="001C0838">
        <w:rPr>
          <w:bCs/>
          <w:lang w:eastAsia="ru-RU"/>
        </w:rPr>
        <w:t>;</w:t>
      </w:r>
    </w:p>
    <w:p w:rsidR="00EB428E" w:rsidRPr="001C0838" w:rsidRDefault="00EB428E" w:rsidP="00670935">
      <w:pPr>
        <w:widowControl w:val="0"/>
        <w:suppressAutoHyphens w:val="0"/>
        <w:autoSpaceDN w:val="0"/>
        <w:adjustRightInd w:val="0"/>
        <w:ind w:firstLine="54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от «Заказчика</w:t>
      </w:r>
      <w:r w:rsidRPr="001C0838">
        <w:rPr>
          <w:bCs/>
          <w:lang w:eastAsia="ru-RU"/>
        </w:rPr>
        <w:t xml:space="preserve">» – </w:t>
      </w:r>
      <w:r w:rsidR="00670935">
        <w:rPr>
          <w:bCs/>
          <w:lang w:eastAsia="ru-RU"/>
        </w:rPr>
        <w:t>начальник административно-хозяйственного отдела Елагин Виктор Владимирович,</w:t>
      </w:r>
      <w:r w:rsidR="00670935" w:rsidRPr="000D27EB">
        <w:rPr>
          <w:bCs/>
          <w:lang w:eastAsia="ru-RU"/>
        </w:rPr>
        <w:t xml:space="preserve"> тел.</w:t>
      </w:r>
      <w:r w:rsidR="00670935">
        <w:rPr>
          <w:bCs/>
          <w:lang w:eastAsia="ru-RU"/>
        </w:rPr>
        <w:t>/факс.</w:t>
      </w:r>
      <w:r w:rsidR="00670935" w:rsidRPr="000D27EB">
        <w:rPr>
          <w:bCs/>
          <w:lang w:eastAsia="ru-RU"/>
        </w:rPr>
        <w:t xml:space="preserve"> </w:t>
      </w:r>
      <w:r w:rsidR="00670935">
        <w:rPr>
          <w:bCs/>
          <w:lang w:eastAsia="ru-RU"/>
        </w:rPr>
        <w:t>8</w:t>
      </w:r>
      <w:r w:rsidR="00670935" w:rsidRPr="000D27EB">
        <w:rPr>
          <w:bCs/>
          <w:lang w:eastAsia="ru-RU"/>
        </w:rPr>
        <w:t>(</w:t>
      </w:r>
      <w:r w:rsidR="00670935">
        <w:rPr>
          <w:bCs/>
          <w:lang w:eastAsia="ru-RU"/>
        </w:rPr>
        <w:t>42435</w:t>
      </w:r>
      <w:r w:rsidR="00670935" w:rsidRPr="000D27EB">
        <w:rPr>
          <w:bCs/>
          <w:lang w:eastAsia="ru-RU"/>
        </w:rPr>
        <w:t xml:space="preserve">) </w:t>
      </w:r>
      <w:r w:rsidR="00670935">
        <w:rPr>
          <w:bCs/>
          <w:lang w:eastAsia="ru-RU"/>
        </w:rPr>
        <w:t>42008</w:t>
      </w:r>
      <w:r w:rsidR="00670935" w:rsidRPr="000D27EB">
        <w:rPr>
          <w:bCs/>
          <w:lang w:eastAsia="ru-RU"/>
        </w:rPr>
        <w:t>, e-mail:</w:t>
      </w:r>
      <w:r w:rsidR="00670935">
        <w:rPr>
          <w:bCs/>
          <w:lang w:eastAsia="ru-RU"/>
        </w:rPr>
        <w:t xml:space="preserve"> </w:t>
      </w:r>
      <w:r w:rsidR="00670935">
        <w:rPr>
          <w:bCs/>
          <w:lang w:val="en-US" w:eastAsia="ru-RU"/>
        </w:rPr>
        <w:t>ElaginVV</w:t>
      </w:r>
      <w:r w:rsidR="00670935" w:rsidRPr="00062098">
        <w:rPr>
          <w:bCs/>
          <w:lang w:eastAsia="ru-RU"/>
        </w:rPr>
        <w:t>@</w:t>
      </w:r>
      <w:r w:rsidR="00670935">
        <w:rPr>
          <w:bCs/>
          <w:lang w:val="en-US" w:eastAsia="ru-RU"/>
        </w:rPr>
        <w:t>ampskk</w:t>
      </w:r>
      <w:r w:rsidR="00670935" w:rsidRPr="00062098">
        <w:rPr>
          <w:bCs/>
          <w:lang w:eastAsia="ru-RU"/>
        </w:rPr>
        <w:t>.</w:t>
      </w:r>
      <w:r w:rsidR="00670935">
        <w:rPr>
          <w:bCs/>
          <w:lang w:val="en-US" w:eastAsia="ru-RU"/>
        </w:rPr>
        <w:t>ru</w:t>
      </w:r>
      <w:r w:rsidRPr="001C0838">
        <w:rPr>
          <w:bCs/>
          <w:lang w:eastAsia="ru-RU"/>
        </w:rPr>
        <w:t>;</w:t>
      </w:r>
    </w:p>
    <w:p w:rsidR="00EB428E" w:rsidRPr="001C0838" w:rsidRDefault="00EB428E" w:rsidP="00EB428E">
      <w:pPr>
        <w:widowControl w:val="0"/>
        <w:suppressAutoHyphens w:val="0"/>
        <w:autoSpaceDN w:val="0"/>
        <w:adjustRightInd w:val="0"/>
        <w:ind w:firstLine="54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9</w:t>
      </w:r>
      <w:r w:rsidRPr="001C0838">
        <w:rPr>
          <w:bCs/>
          <w:lang w:eastAsia="ru-RU"/>
        </w:rPr>
        <w:t xml:space="preserve">.2. Настоящий </w:t>
      </w:r>
      <w:r>
        <w:rPr>
          <w:bCs/>
          <w:lang w:eastAsia="ru-RU"/>
        </w:rPr>
        <w:t>Договор</w:t>
      </w:r>
      <w:r w:rsidRPr="001C0838">
        <w:rPr>
          <w:bCs/>
          <w:lang w:eastAsia="ru-RU"/>
        </w:rPr>
        <w:t xml:space="preserve"> составлен в двух экземплярах – по одному экземпляру для каждой из Сторон. Оба экземпляра имеют одинаковую юридическую силу.</w:t>
      </w:r>
    </w:p>
    <w:p w:rsidR="00EB428E" w:rsidRDefault="00EB428E" w:rsidP="00EB428E">
      <w:pPr>
        <w:widowControl w:val="0"/>
        <w:suppressAutoHyphens w:val="0"/>
        <w:ind w:firstLine="567"/>
        <w:jc w:val="both"/>
      </w:pPr>
      <w:r>
        <w:t>9</w:t>
      </w:r>
      <w:r w:rsidRPr="001C0838">
        <w:t xml:space="preserve">.3. К настоящему </w:t>
      </w:r>
      <w:r>
        <w:t>Договору</w:t>
      </w:r>
      <w:r w:rsidRPr="001C0838">
        <w:t xml:space="preserve"> имеются следующие приложения, являющиеся</w:t>
      </w:r>
      <w:r>
        <w:t xml:space="preserve"> его неотъемлемой частью: </w:t>
      </w:r>
    </w:p>
    <w:p w:rsidR="00EB428E" w:rsidRDefault="00EB428E" w:rsidP="00EB428E">
      <w:pPr>
        <w:widowControl w:val="0"/>
        <w:numPr>
          <w:ilvl w:val="0"/>
          <w:numId w:val="1"/>
        </w:numPr>
        <w:tabs>
          <w:tab w:val="left" w:pos="360"/>
        </w:tabs>
        <w:suppressAutoHyphens w:val="0"/>
        <w:ind w:left="0" w:firstLine="0"/>
        <w:jc w:val="both"/>
      </w:pPr>
      <w:r>
        <w:lastRenderedPageBreak/>
        <w:t xml:space="preserve">Приложение № 1 Техническое задание на </w:t>
      </w:r>
      <w:r w:rsidR="000C5B56">
        <w:t>4 (четырех)</w:t>
      </w:r>
      <w:r>
        <w:t xml:space="preserve"> листах.</w:t>
      </w:r>
    </w:p>
    <w:p w:rsidR="00EB428E" w:rsidRPr="00821E23" w:rsidRDefault="00EB428E" w:rsidP="00EB428E">
      <w:pPr>
        <w:widowControl w:val="0"/>
        <w:suppressAutoHyphens w:val="0"/>
        <w:spacing w:line="276" w:lineRule="auto"/>
        <w:jc w:val="both"/>
        <w:rPr>
          <w:b/>
          <w:bCs/>
        </w:rPr>
      </w:pPr>
    </w:p>
    <w:p w:rsidR="00EB428E" w:rsidRPr="00821E23" w:rsidRDefault="00EB428E" w:rsidP="00EB428E">
      <w:pPr>
        <w:widowControl w:val="0"/>
        <w:suppressAutoHyphens w:val="0"/>
        <w:spacing w:line="276" w:lineRule="auto"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>10</w:t>
      </w:r>
      <w:r w:rsidRPr="00821E23">
        <w:rPr>
          <w:b/>
          <w:bCs/>
          <w:color w:val="000000"/>
          <w:spacing w:val="7"/>
        </w:rPr>
        <w:t xml:space="preserve">.  </w:t>
      </w:r>
      <w:r>
        <w:rPr>
          <w:b/>
          <w:bCs/>
          <w:color w:val="000000"/>
          <w:spacing w:val="7"/>
        </w:rPr>
        <w:t>Реквизиты и подписи сторон</w:t>
      </w:r>
    </w:p>
    <w:p w:rsidR="00EB428E" w:rsidRPr="00E02B8D" w:rsidRDefault="00EB428E" w:rsidP="00EB428E">
      <w:pPr>
        <w:widowControl w:val="0"/>
        <w:ind w:firstLine="1134"/>
        <w:rPr>
          <w:b/>
          <w:bCs/>
          <w:color w:val="000000"/>
        </w:rPr>
      </w:pPr>
      <w:r w:rsidRPr="00821E23">
        <w:t xml:space="preserve">     </w:t>
      </w:r>
      <w:r w:rsidRPr="00E02B8D">
        <w:rPr>
          <w:b/>
        </w:rPr>
        <w:t>9.1</w:t>
      </w:r>
      <w:r w:rsidRPr="00E02B8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Заказчик</w:t>
      </w:r>
      <w:r w:rsidRPr="00E02B8D">
        <w:rPr>
          <w:b/>
          <w:bCs/>
          <w:color w:val="000000"/>
        </w:rPr>
        <w:t>:                                                9.2. П</w:t>
      </w:r>
      <w:r>
        <w:rPr>
          <w:b/>
          <w:bCs/>
          <w:color w:val="000000"/>
        </w:rPr>
        <w:t>одрядчик</w:t>
      </w:r>
      <w:r w:rsidRPr="00E02B8D">
        <w:rPr>
          <w:b/>
          <w:bCs/>
          <w:color w:val="000000"/>
        </w:rPr>
        <w:t>:</w:t>
      </w:r>
    </w:p>
    <w:p w:rsidR="00EB428E" w:rsidRPr="00E02B8D" w:rsidRDefault="00EB428E" w:rsidP="00EB428E">
      <w:pPr>
        <w:widowControl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4639"/>
      </w:tblGrid>
      <w:tr w:rsidR="00217F06" w:rsidRPr="00E02B8D" w:rsidTr="00F814C2">
        <w:tc>
          <w:tcPr>
            <w:tcW w:w="4786" w:type="dxa"/>
          </w:tcPr>
          <w:p w:rsidR="00EB428E" w:rsidRPr="00E02B8D" w:rsidRDefault="00EB428E" w:rsidP="00F814C2">
            <w:pPr>
              <w:widowControl w:val="0"/>
              <w:ind w:right="68"/>
              <w:rPr>
                <w:b/>
              </w:rPr>
            </w:pPr>
            <w:r w:rsidRPr="00E02B8D">
              <w:rPr>
                <w:b/>
              </w:rPr>
              <w:t>Федеральное государственное бюджетное учреждение</w:t>
            </w:r>
          </w:p>
          <w:p w:rsidR="00EB428E" w:rsidRPr="00E02B8D" w:rsidRDefault="00EB428E" w:rsidP="00F814C2">
            <w:pPr>
              <w:widowControl w:val="0"/>
              <w:ind w:right="68"/>
              <w:rPr>
                <w:b/>
              </w:rPr>
            </w:pPr>
            <w:r w:rsidRPr="00E02B8D">
              <w:rPr>
                <w:b/>
              </w:rPr>
              <w:t>«Администрация морских портов Сахалина, Курил и Камчатки»</w:t>
            </w:r>
          </w:p>
          <w:p w:rsidR="00EB428E" w:rsidRPr="00E02B8D" w:rsidRDefault="00EB428E" w:rsidP="00F814C2">
            <w:pPr>
              <w:widowControl w:val="0"/>
              <w:ind w:right="68"/>
            </w:pPr>
            <w:r w:rsidRPr="00E02B8D">
              <w:t xml:space="preserve">694020, г. Корсаков, </w:t>
            </w:r>
          </w:p>
          <w:p w:rsidR="00EB428E" w:rsidRPr="00E02B8D" w:rsidRDefault="00EB428E" w:rsidP="00F814C2">
            <w:pPr>
              <w:widowControl w:val="0"/>
              <w:ind w:right="68"/>
            </w:pPr>
            <w:r w:rsidRPr="00E02B8D">
              <w:t xml:space="preserve">бульвар Приморский, 4/2 </w:t>
            </w:r>
          </w:p>
          <w:p w:rsidR="00EB428E" w:rsidRPr="00E02B8D" w:rsidRDefault="00EB428E" w:rsidP="00F814C2">
            <w:pPr>
              <w:widowControl w:val="0"/>
              <w:ind w:right="68"/>
            </w:pPr>
            <w:r w:rsidRPr="00E02B8D">
              <w:t xml:space="preserve">р/с 40501810564012000002, </w:t>
            </w:r>
          </w:p>
          <w:p w:rsidR="00EB428E" w:rsidRPr="00E02B8D" w:rsidRDefault="00EB428E" w:rsidP="00F814C2">
            <w:pPr>
              <w:widowControl w:val="0"/>
              <w:ind w:right="68"/>
            </w:pPr>
            <w:r w:rsidRPr="00E02B8D">
              <w:t>отделение Южно-Сахалинск,</w:t>
            </w:r>
          </w:p>
          <w:p w:rsidR="00EB428E" w:rsidRPr="00E02B8D" w:rsidRDefault="00EB428E" w:rsidP="00F814C2">
            <w:pPr>
              <w:widowControl w:val="0"/>
              <w:ind w:right="68"/>
            </w:pPr>
            <w:r w:rsidRPr="00E02B8D">
              <w:t xml:space="preserve">г. Южно-Сахалинск, </w:t>
            </w:r>
          </w:p>
          <w:p w:rsidR="00EB428E" w:rsidRPr="00E02B8D" w:rsidRDefault="00EB428E" w:rsidP="00F814C2">
            <w:pPr>
              <w:widowControl w:val="0"/>
              <w:ind w:right="68"/>
            </w:pPr>
            <w:r w:rsidRPr="00E02B8D">
              <w:t xml:space="preserve">УФК по Сахалинской области </w:t>
            </w:r>
          </w:p>
          <w:p w:rsidR="00EB428E" w:rsidRPr="00E02B8D" w:rsidRDefault="00EB428E" w:rsidP="00F814C2">
            <w:pPr>
              <w:widowControl w:val="0"/>
              <w:ind w:right="68"/>
            </w:pPr>
            <w:r w:rsidRPr="00E02B8D">
              <w:t xml:space="preserve">(ФГБУ «АМП Сахалина, Курил и Камчатки», </w:t>
            </w:r>
          </w:p>
          <w:p w:rsidR="00EB428E" w:rsidRPr="00E02B8D" w:rsidRDefault="00EB428E" w:rsidP="00F814C2">
            <w:pPr>
              <w:widowControl w:val="0"/>
              <w:ind w:right="68"/>
            </w:pPr>
            <w:r w:rsidRPr="00E02B8D">
              <w:t xml:space="preserve">л/сч. 20616Щ94090), БИК 046401001, ИНН 6504043879, </w:t>
            </w:r>
          </w:p>
          <w:p w:rsidR="00EB428E" w:rsidRPr="00E02B8D" w:rsidRDefault="00EB428E" w:rsidP="00F814C2">
            <w:pPr>
              <w:widowControl w:val="0"/>
              <w:ind w:right="68"/>
            </w:pPr>
            <w:r w:rsidRPr="00E02B8D">
              <w:t xml:space="preserve">КПП 650401001, ОКПО 24541746, </w:t>
            </w:r>
          </w:p>
          <w:p w:rsidR="00EB428E" w:rsidRPr="00E02B8D" w:rsidRDefault="00EB428E" w:rsidP="00F814C2">
            <w:pPr>
              <w:widowControl w:val="0"/>
              <w:ind w:right="68"/>
            </w:pPr>
            <w:r w:rsidRPr="00E02B8D">
              <w:t xml:space="preserve">ОГРН 1026500781460, ОКОНХ 51210, 51600 </w:t>
            </w:r>
          </w:p>
          <w:p w:rsidR="00EB428E" w:rsidRDefault="00217F06" w:rsidP="00F814C2">
            <w:pPr>
              <w:widowControl w:val="0"/>
              <w:tabs>
                <w:tab w:val="left" w:pos="969"/>
              </w:tabs>
            </w:pPr>
            <w:r>
              <w:t>Руководитель</w:t>
            </w:r>
          </w:p>
          <w:p w:rsidR="00217F06" w:rsidRDefault="00217F06" w:rsidP="00F814C2">
            <w:pPr>
              <w:widowControl w:val="0"/>
              <w:tabs>
                <w:tab w:val="left" w:pos="969"/>
              </w:tabs>
            </w:pPr>
          </w:p>
          <w:p w:rsidR="00217F06" w:rsidRDefault="00217F06" w:rsidP="00F814C2">
            <w:pPr>
              <w:widowControl w:val="0"/>
              <w:tabs>
                <w:tab w:val="left" w:pos="969"/>
              </w:tabs>
            </w:pPr>
          </w:p>
          <w:p w:rsidR="00217F06" w:rsidRDefault="00217F06" w:rsidP="00F814C2">
            <w:pPr>
              <w:widowControl w:val="0"/>
              <w:tabs>
                <w:tab w:val="left" w:pos="969"/>
              </w:tabs>
            </w:pPr>
            <w:r>
              <w:t>_________________________</w:t>
            </w:r>
            <w:r>
              <w:t>/В.А.Шутько/</w:t>
            </w:r>
          </w:p>
          <w:p w:rsidR="00217F06" w:rsidRPr="00E02B8D" w:rsidRDefault="00217F06" w:rsidP="00F814C2">
            <w:pPr>
              <w:widowControl w:val="0"/>
              <w:tabs>
                <w:tab w:val="left" w:pos="969"/>
              </w:tabs>
            </w:pPr>
            <w:r>
              <w:t>МП</w:t>
            </w:r>
          </w:p>
          <w:p w:rsidR="00EB428E" w:rsidRPr="00E02B8D" w:rsidRDefault="00EB428E" w:rsidP="00F814C2">
            <w:pPr>
              <w:widowControl w:val="0"/>
              <w:tabs>
                <w:tab w:val="left" w:pos="969"/>
              </w:tabs>
            </w:pPr>
          </w:p>
        </w:tc>
        <w:tc>
          <w:tcPr>
            <w:tcW w:w="4785" w:type="dxa"/>
          </w:tcPr>
          <w:p w:rsidR="00EB428E" w:rsidRPr="00217F06" w:rsidRDefault="000C5B56" w:rsidP="000C5B56">
            <w:pPr>
              <w:widowControl w:val="0"/>
              <w:tabs>
                <w:tab w:val="left" w:pos="5835"/>
              </w:tabs>
              <w:outlineLvl w:val="0"/>
              <w:rPr>
                <w:b/>
              </w:rPr>
            </w:pPr>
            <w:r w:rsidRPr="00217F06">
              <w:rPr>
                <w:b/>
              </w:rPr>
              <w:t xml:space="preserve">Индивидуальный предприниматель </w:t>
            </w:r>
          </w:p>
          <w:p w:rsidR="000C5B56" w:rsidRPr="00217F06" w:rsidRDefault="000C5B56" w:rsidP="000C5B56">
            <w:pPr>
              <w:widowControl w:val="0"/>
              <w:tabs>
                <w:tab w:val="left" w:pos="5835"/>
              </w:tabs>
              <w:outlineLvl w:val="0"/>
              <w:rPr>
                <w:b/>
              </w:rPr>
            </w:pPr>
            <w:r w:rsidRPr="00217F06">
              <w:rPr>
                <w:b/>
              </w:rPr>
              <w:t>Панов Вячеслав Валерьевич</w:t>
            </w:r>
          </w:p>
          <w:p w:rsidR="000C5B56" w:rsidRDefault="000C5B56" w:rsidP="000C5B56">
            <w:pPr>
              <w:widowControl w:val="0"/>
              <w:tabs>
                <w:tab w:val="left" w:pos="5835"/>
              </w:tabs>
              <w:outlineLvl w:val="0"/>
            </w:pPr>
            <w:r>
              <w:t>Юр. и почт. адрес: 694020, Сахалинская область, г. Корсаков, Приморский бульвар, 2 кв. 21</w:t>
            </w:r>
          </w:p>
          <w:p w:rsidR="000C5B56" w:rsidRDefault="000C5B56" w:rsidP="000C5B56">
            <w:pPr>
              <w:widowControl w:val="0"/>
              <w:tabs>
                <w:tab w:val="left" w:pos="5835"/>
              </w:tabs>
              <w:outlineLvl w:val="0"/>
            </w:pPr>
            <w:r>
              <w:t>ИНН 650402239245 КПП нет</w:t>
            </w:r>
          </w:p>
          <w:p w:rsidR="000C5B56" w:rsidRDefault="000C5B5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  <w:r>
              <w:t>Индивидуальный предприниматель</w:t>
            </w: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0C5B56">
            <w:pPr>
              <w:widowControl w:val="0"/>
              <w:tabs>
                <w:tab w:val="left" w:pos="5835"/>
              </w:tabs>
              <w:outlineLvl w:val="0"/>
            </w:pPr>
            <w:r>
              <w:t>_________________________</w:t>
            </w:r>
            <w:r>
              <w:t>/В.В.Панов/</w:t>
            </w:r>
          </w:p>
          <w:p w:rsidR="00217F06" w:rsidRPr="00E02B8D" w:rsidRDefault="00217F06" w:rsidP="000C5B56">
            <w:pPr>
              <w:widowControl w:val="0"/>
              <w:tabs>
                <w:tab w:val="left" w:pos="5835"/>
              </w:tabs>
              <w:outlineLvl w:val="0"/>
            </w:pPr>
            <w:r>
              <w:t>МП</w:t>
            </w:r>
          </w:p>
        </w:tc>
      </w:tr>
    </w:tbl>
    <w:p w:rsidR="00EB428E" w:rsidRPr="00821E23" w:rsidRDefault="00EB428E" w:rsidP="00EB428E">
      <w:pPr>
        <w:widowControl w:val="0"/>
        <w:suppressAutoHyphens w:val="0"/>
        <w:spacing w:line="276" w:lineRule="auto"/>
        <w:jc w:val="both"/>
      </w:pPr>
    </w:p>
    <w:p w:rsidR="00EB428E" w:rsidRDefault="00EB428E" w:rsidP="00EB428E">
      <w:pPr>
        <w:ind w:firstLine="7230"/>
        <w:outlineLvl w:val="0"/>
      </w:pPr>
    </w:p>
    <w:p w:rsidR="00217F06" w:rsidRDefault="00EB428E" w:rsidP="00217F06">
      <w:pPr>
        <w:spacing w:line="276" w:lineRule="auto"/>
        <w:ind w:firstLine="6663"/>
        <w:jc w:val="both"/>
      </w:pPr>
      <w:r>
        <w:br w:type="page"/>
      </w:r>
      <w:r w:rsidR="00217F06">
        <w:lastRenderedPageBreak/>
        <w:t>Приложение № 1</w:t>
      </w:r>
    </w:p>
    <w:p w:rsidR="00217F06" w:rsidRDefault="00217F06" w:rsidP="00217F06">
      <w:pPr>
        <w:spacing w:line="276" w:lineRule="auto"/>
        <w:ind w:firstLine="6663"/>
        <w:jc w:val="both"/>
      </w:pPr>
      <w:r>
        <w:t>к договору № 54-223/2019</w:t>
      </w:r>
    </w:p>
    <w:p w:rsidR="00217F06" w:rsidRDefault="00217F06" w:rsidP="00217F06">
      <w:pPr>
        <w:spacing w:line="276" w:lineRule="auto"/>
        <w:ind w:firstLine="6663"/>
        <w:jc w:val="both"/>
      </w:pPr>
      <w:r>
        <w:t>от 07 мая 2019 г.</w:t>
      </w:r>
    </w:p>
    <w:p w:rsidR="00217F06" w:rsidRDefault="00217F06" w:rsidP="00EB428E">
      <w:pPr>
        <w:spacing w:line="276" w:lineRule="auto"/>
        <w:jc w:val="center"/>
      </w:pPr>
    </w:p>
    <w:p w:rsidR="00EB428E" w:rsidRPr="00F2646A" w:rsidRDefault="00EB428E" w:rsidP="00EB428E">
      <w:pPr>
        <w:spacing w:line="276" w:lineRule="auto"/>
        <w:jc w:val="center"/>
        <w:rPr>
          <w:b/>
          <w:szCs w:val="26"/>
        </w:rPr>
      </w:pPr>
      <w:r w:rsidRPr="00F2646A">
        <w:rPr>
          <w:b/>
          <w:szCs w:val="26"/>
        </w:rPr>
        <w:t xml:space="preserve">ТЕХНИЧЕСКОЕ ЗАДАНИЕ </w:t>
      </w:r>
    </w:p>
    <w:p w:rsidR="00EB428E" w:rsidRDefault="00EB428E" w:rsidP="00EB428E">
      <w:pPr>
        <w:spacing w:line="276" w:lineRule="auto"/>
        <w:ind w:left="142"/>
        <w:jc w:val="center"/>
        <w:rPr>
          <w:b/>
          <w:szCs w:val="26"/>
        </w:rPr>
      </w:pPr>
      <w:r w:rsidRPr="00F2646A">
        <w:rPr>
          <w:b/>
          <w:szCs w:val="26"/>
        </w:rPr>
        <w:t xml:space="preserve">на выполнение работ по </w:t>
      </w:r>
      <w:r>
        <w:rPr>
          <w:b/>
          <w:szCs w:val="26"/>
        </w:rPr>
        <w:t xml:space="preserve">текущему </w:t>
      </w:r>
      <w:r w:rsidRPr="00F2646A">
        <w:rPr>
          <w:b/>
          <w:szCs w:val="26"/>
        </w:rPr>
        <w:t>ремонту отмостки и козыр</w:t>
      </w:r>
      <w:r>
        <w:rPr>
          <w:b/>
          <w:szCs w:val="26"/>
        </w:rPr>
        <w:t>ь</w:t>
      </w:r>
      <w:r w:rsidRPr="00F2646A">
        <w:rPr>
          <w:b/>
          <w:szCs w:val="26"/>
        </w:rPr>
        <w:t>ка административного здания</w:t>
      </w:r>
      <w:r>
        <w:rPr>
          <w:b/>
          <w:szCs w:val="26"/>
        </w:rPr>
        <w:t xml:space="preserve">, расположенного </w:t>
      </w:r>
      <w:r w:rsidRPr="00F2646A">
        <w:rPr>
          <w:b/>
          <w:szCs w:val="26"/>
        </w:rPr>
        <w:t xml:space="preserve">по адресу: </w:t>
      </w:r>
    </w:p>
    <w:p w:rsidR="00EB428E" w:rsidRPr="00F2646A" w:rsidRDefault="00EB428E" w:rsidP="00EB428E">
      <w:pPr>
        <w:spacing w:line="276" w:lineRule="auto"/>
        <w:ind w:left="142"/>
        <w:jc w:val="center"/>
        <w:rPr>
          <w:b/>
          <w:szCs w:val="26"/>
        </w:rPr>
      </w:pPr>
      <w:r w:rsidRPr="00F2646A">
        <w:rPr>
          <w:b/>
          <w:szCs w:val="26"/>
        </w:rPr>
        <w:t>г. Холмск, ул. Портовая №14 А</w:t>
      </w:r>
    </w:p>
    <w:p w:rsidR="00EB428E" w:rsidRPr="00F2646A" w:rsidRDefault="00EB428E" w:rsidP="00EB428E">
      <w:pPr>
        <w:spacing w:line="276" w:lineRule="auto"/>
        <w:rPr>
          <w:b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67"/>
        <w:gridCol w:w="1985"/>
        <w:gridCol w:w="7087"/>
      </w:tblGrid>
      <w:tr w:rsidR="00EB428E" w:rsidRPr="00FB0812" w:rsidTr="00EB428E">
        <w:trPr>
          <w:trHeight w:val="457"/>
        </w:trPr>
        <w:tc>
          <w:tcPr>
            <w:tcW w:w="567" w:type="dxa"/>
          </w:tcPr>
          <w:p w:rsidR="00EB428E" w:rsidRPr="00FB0812" w:rsidRDefault="00EB428E" w:rsidP="00F814C2">
            <w:pPr>
              <w:spacing w:line="276" w:lineRule="auto"/>
              <w:jc w:val="both"/>
              <w:rPr>
                <w:b/>
              </w:rPr>
            </w:pPr>
            <w:r w:rsidRPr="00FB0812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EB428E" w:rsidRPr="00FB0812" w:rsidRDefault="00EB428E" w:rsidP="00F814C2">
            <w:pPr>
              <w:rPr>
                <w:b/>
              </w:rPr>
            </w:pPr>
            <w:r w:rsidRPr="00FB0812">
              <w:rPr>
                <w:b/>
              </w:rPr>
              <w:t>Перечень основных данных и требований</w:t>
            </w:r>
          </w:p>
        </w:tc>
        <w:tc>
          <w:tcPr>
            <w:tcW w:w="7087" w:type="dxa"/>
            <w:vAlign w:val="center"/>
          </w:tcPr>
          <w:p w:rsidR="00EB428E" w:rsidRPr="00FB0812" w:rsidRDefault="00EB428E" w:rsidP="00F814C2">
            <w:pPr>
              <w:spacing w:line="276" w:lineRule="auto"/>
              <w:ind w:right="-108"/>
              <w:jc w:val="center"/>
              <w:rPr>
                <w:b/>
              </w:rPr>
            </w:pPr>
            <w:r w:rsidRPr="00FB0812">
              <w:rPr>
                <w:b/>
              </w:rPr>
              <w:t>Содержание основных данных и требований</w:t>
            </w:r>
          </w:p>
        </w:tc>
      </w:tr>
      <w:tr w:rsidR="00EB428E" w:rsidRPr="00FB0812" w:rsidTr="00EB428E">
        <w:trPr>
          <w:trHeight w:val="307"/>
        </w:trPr>
        <w:tc>
          <w:tcPr>
            <w:tcW w:w="567" w:type="dxa"/>
          </w:tcPr>
          <w:p w:rsidR="00EB428E" w:rsidRPr="00FB0812" w:rsidRDefault="00EB428E" w:rsidP="00F814C2">
            <w:pPr>
              <w:rPr>
                <w:b/>
              </w:rPr>
            </w:pPr>
            <w:r w:rsidRPr="00FB0812">
              <w:rPr>
                <w:b/>
              </w:rPr>
              <w:t>1.</w:t>
            </w:r>
          </w:p>
        </w:tc>
        <w:tc>
          <w:tcPr>
            <w:tcW w:w="1985" w:type="dxa"/>
          </w:tcPr>
          <w:p w:rsidR="00EB428E" w:rsidRPr="00FB0812" w:rsidRDefault="00EB428E" w:rsidP="00F814C2">
            <w:pPr>
              <w:rPr>
                <w:b/>
              </w:rPr>
            </w:pPr>
            <w:r w:rsidRPr="00FB0812">
              <w:rPr>
                <w:b/>
              </w:rPr>
              <w:t>Заказчик</w:t>
            </w:r>
          </w:p>
        </w:tc>
        <w:tc>
          <w:tcPr>
            <w:tcW w:w="7087" w:type="dxa"/>
            <w:vAlign w:val="center"/>
          </w:tcPr>
          <w:p w:rsidR="00EB428E" w:rsidRPr="00FB0812" w:rsidRDefault="00EB428E" w:rsidP="00F814C2">
            <w:r w:rsidRPr="00FB0812">
              <w:t>ФГБУ «Администрация морских портов Сахалина, Курил и Камчатки»</w:t>
            </w:r>
          </w:p>
        </w:tc>
      </w:tr>
      <w:tr w:rsidR="00EB428E" w:rsidRPr="00FB0812" w:rsidTr="00EB428E">
        <w:trPr>
          <w:trHeight w:val="569"/>
        </w:trPr>
        <w:tc>
          <w:tcPr>
            <w:tcW w:w="567" w:type="dxa"/>
          </w:tcPr>
          <w:p w:rsidR="00EB428E" w:rsidRPr="00FB0812" w:rsidRDefault="00EB428E" w:rsidP="00F814C2">
            <w:pPr>
              <w:spacing w:line="276" w:lineRule="auto"/>
              <w:jc w:val="both"/>
              <w:rPr>
                <w:b/>
              </w:rPr>
            </w:pPr>
            <w:r w:rsidRPr="00FB0812">
              <w:rPr>
                <w:b/>
              </w:rPr>
              <w:t>2.</w:t>
            </w:r>
          </w:p>
        </w:tc>
        <w:tc>
          <w:tcPr>
            <w:tcW w:w="1985" w:type="dxa"/>
          </w:tcPr>
          <w:p w:rsidR="00EB428E" w:rsidRPr="00FB0812" w:rsidRDefault="00EB428E" w:rsidP="00F814C2">
            <w:pPr>
              <w:spacing w:line="276" w:lineRule="auto"/>
              <w:jc w:val="both"/>
              <w:rPr>
                <w:b/>
              </w:rPr>
            </w:pPr>
            <w:r w:rsidRPr="00FB0812">
              <w:rPr>
                <w:b/>
              </w:rPr>
              <w:t>Наименование работ</w:t>
            </w:r>
          </w:p>
        </w:tc>
        <w:tc>
          <w:tcPr>
            <w:tcW w:w="7087" w:type="dxa"/>
          </w:tcPr>
          <w:p w:rsidR="00EB428E" w:rsidRPr="00FB0812" w:rsidRDefault="00EB428E" w:rsidP="00F814C2">
            <w:pPr>
              <w:spacing w:line="276" w:lineRule="auto"/>
              <w:jc w:val="both"/>
            </w:pPr>
            <w:r w:rsidRPr="00FB0812">
              <w:t>Текущий ремонт отмостки и козыр</w:t>
            </w:r>
            <w:r w:rsidR="00217F06">
              <w:t>ь</w:t>
            </w:r>
            <w:r w:rsidRPr="00FB0812">
              <w:t>ка</w:t>
            </w:r>
          </w:p>
        </w:tc>
      </w:tr>
      <w:tr w:rsidR="00EB428E" w:rsidRPr="00FB0812" w:rsidTr="00EB428E">
        <w:trPr>
          <w:trHeight w:val="551"/>
        </w:trPr>
        <w:tc>
          <w:tcPr>
            <w:tcW w:w="567" w:type="dxa"/>
          </w:tcPr>
          <w:p w:rsidR="00EB428E" w:rsidRPr="00FB0812" w:rsidRDefault="00EB428E" w:rsidP="00F814C2">
            <w:pPr>
              <w:spacing w:line="276" w:lineRule="auto"/>
              <w:jc w:val="both"/>
              <w:rPr>
                <w:b/>
              </w:rPr>
            </w:pPr>
            <w:r w:rsidRPr="00FB0812">
              <w:rPr>
                <w:b/>
              </w:rPr>
              <w:t>3.</w:t>
            </w:r>
          </w:p>
        </w:tc>
        <w:tc>
          <w:tcPr>
            <w:tcW w:w="1985" w:type="dxa"/>
          </w:tcPr>
          <w:p w:rsidR="00EB428E" w:rsidRPr="00FB0812" w:rsidRDefault="00EB428E" w:rsidP="00F814C2">
            <w:pPr>
              <w:spacing w:line="276" w:lineRule="auto"/>
              <w:jc w:val="both"/>
              <w:rPr>
                <w:b/>
              </w:rPr>
            </w:pPr>
            <w:r w:rsidRPr="00FB0812">
              <w:rPr>
                <w:b/>
                <w:bCs/>
              </w:rPr>
              <w:t xml:space="preserve">Период выполнения </w:t>
            </w:r>
          </w:p>
        </w:tc>
        <w:tc>
          <w:tcPr>
            <w:tcW w:w="7087" w:type="dxa"/>
          </w:tcPr>
          <w:p w:rsidR="00EB428E" w:rsidRPr="00FB0812" w:rsidRDefault="00EB428E" w:rsidP="00F814C2">
            <w:pPr>
              <w:spacing w:line="276" w:lineRule="auto"/>
              <w:jc w:val="both"/>
            </w:pPr>
            <w:r w:rsidRPr="00FB0812">
              <w:t>Начало работ - с даты подписания Договора</w:t>
            </w:r>
          </w:p>
          <w:p w:rsidR="00EB428E" w:rsidRPr="00FB0812" w:rsidRDefault="00EB428E" w:rsidP="00F814C2">
            <w:pPr>
              <w:spacing w:line="276" w:lineRule="auto"/>
              <w:jc w:val="both"/>
            </w:pPr>
            <w:r w:rsidRPr="00FB0812">
              <w:t>Окончание работ – 31 мая 2019 г.</w:t>
            </w:r>
          </w:p>
        </w:tc>
      </w:tr>
      <w:tr w:rsidR="00EB428E" w:rsidRPr="00FB0812" w:rsidTr="00EB428E">
        <w:trPr>
          <w:trHeight w:val="272"/>
        </w:trPr>
        <w:tc>
          <w:tcPr>
            <w:tcW w:w="567" w:type="dxa"/>
          </w:tcPr>
          <w:p w:rsidR="00EB428E" w:rsidRPr="00FB0812" w:rsidRDefault="00EB428E" w:rsidP="00F814C2">
            <w:pPr>
              <w:spacing w:line="276" w:lineRule="auto"/>
              <w:jc w:val="both"/>
              <w:rPr>
                <w:b/>
              </w:rPr>
            </w:pPr>
            <w:r w:rsidRPr="00FB0812">
              <w:rPr>
                <w:b/>
              </w:rPr>
              <w:t>4.</w:t>
            </w:r>
          </w:p>
        </w:tc>
        <w:tc>
          <w:tcPr>
            <w:tcW w:w="1985" w:type="dxa"/>
          </w:tcPr>
          <w:p w:rsidR="00EB428E" w:rsidRPr="00FB0812" w:rsidRDefault="00EB428E" w:rsidP="00F814C2">
            <w:pPr>
              <w:tabs>
                <w:tab w:val="left" w:pos="284"/>
              </w:tabs>
              <w:spacing w:line="276" w:lineRule="auto"/>
              <w:rPr>
                <w:b/>
              </w:rPr>
            </w:pPr>
            <w:r w:rsidRPr="00FB0812">
              <w:rPr>
                <w:b/>
              </w:rPr>
              <w:t>Общие требования к выполнению работ</w:t>
            </w:r>
          </w:p>
        </w:tc>
        <w:tc>
          <w:tcPr>
            <w:tcW w:w="7087" w:type="dxa"/>
          </w:tcPr>
          <w:p w:rsidR="00EB428E" w:rsidRPr="00FB0812" w:rsidRDefault="00EB428E" w:rsidP="00F814C2">
            <w:pPr>
              <w:spacing w:line="276" w:lineRule="auto"/>
              <w:jc w:val="both"/>
              <w:rPr>
                <w:bCs/>
              </w:rPr>
            </w:pPr>
            <w:r w:rsidRPr="00FB0812">
              <w:rPr>
                <w:bCs/>
              </w:rPr>
              <w:t>Работы должны осуществляться си</w:t>
            </w:r>
            <w:r>
              <w:rPr>
                <w:bCs/>
              </w:rPr>
              <w:t xml:space="preserve">лами и средствами Подрядчика, </w:t>
            </w:r>
            <w:r w:rsidRPr="00142C2F">
              <w:rPr>
                <w:bCs/>
              </w:rPr>
              <w:t>с использованием материалов Заказчика</w:t>
            </w:r>
            <w:r>
              <w:rPr>
                <w:bCs/>
              </w:rPr>
              <w:t>,</w:t>
            </w:r>
            <w:r w:rsidRPr="00FB0812">
              <w:rPr>
                <w:bCs/>
              </w:rPr>
              <w:t xml:space="preserve"> в соответствии с настоящим Техническим заданием.</w:t>
            </w:r>
          </w:p>
          <w:p w:rsidR="00EB428E" w:rsidRPr="00FB0812" w:rsidRDefault="00EB428E" w:rsidP="00F814C2">
            <w:pPr>
              <w:keepLines/>
              <w:suppressLineNumbers/>
              <w:spacing w:line="276" w:lineRule="auto"/>
              <w:jc w:val="both"/>
              <w:rPr>
                <w:bCs/>
              </w:rPr>
            </w:pPr>
            <w:r w:rsidRPr="00FB0812">
              <w:rPr>
                <w:bCs/>
              </w:rPr>
              <w:t xml:space="preserve">При выполнении работ необходимо соблюдать требования охраны труда, пожарной безопасности в соответствии с законодательством Российской Федерации. </w:t>
            </w:r>
          </w:p>
          <w:p w:rsidR="00EB428E" w:rsidRPr="00FB0812" w:rsidRDefault="00EB428E" w:rsidP="00F814C2">
            <w:pPr>
              <w:spacing w:line="276" w:lineRule="auto"/>
              <w:jc w:val="both"/>
              <w:rPr>
                <w:bCs/>
              </w:rPr>
            </w:pPr>
            <w:r w:rsidRPr="00FB0812">
              <w:rPr>
                <w:bCs/>
              </w:rPr>
              <w:t xml:space="preserve">Все работы должны вестись с учетом того, что объект является действующим, не создавая препятствий для осуществления основного вида деятельности. Выполнение работ не должно препятствовать или создавать неудобства в работе учреждения или представлять угрозу для сотрудников учреждения. Работы должны производиться в рабочее время организации: пн.-пт. с 08-30 до 17-00. </w:t>
            </w:r>
          </w:p>
          <w:p w:rsidR="00EB428E" w:rsidRPr="00FB0812" w:rsidRDefault="00EB428E" w:rsidP="00F814C2">
            <w:pPr>
              <w:spacing w:line="276" w:lineRule="auto"/>
              <w:jc w:val="both"/>
              <w:rPr>
                <w:bCs/>
              </w:rPr>
            </w:pPr>
            <w:r w:rsidRPr="00FB0812">
              <w:rPr>
                <w:bCs/>
              </w:rPr>
              <w:t>По окончанию проведения демонтажных работ в обязательном порядке Подрядчик производит уборку</w:t>
            </w:r>
            <w:r>
              <w:rPr>
                <w:bCs/>
              </w:rPr>
              <w:t xml:space="preserve"> и вывоз </w:t>
            </w:r>
            <w:r w:rsidRPr="00FB0812">
              <w:rPr>
                <w:bCs/>
              </w:rPr>
              <w:t>мусора с территории.</w:t>
            </w:r>
          </w:p>
          <w:p w:rsidR="00EB428E" w:rsidRPr="00FB0812" w:rsidRDefault="00EB428E" w:rsidP="00F814C2">
            <w:pPr>
              <w:spacing w:line="276" w:lineRule="auto"/>
              <w:jc w:val="both"/>
              <w:rPr>
                <w:bCs/>
              </w:rPr>
            </w:pPr>
            <w:r w:rsidRPr="00FB0812">
              <w:rPr>
                <w:bCs/>
              </w:rPr>
              <w:t xml:space="preserve">Подрядчик несет ответственность за риск случайной утраты и случайного повреждения имущества Заказчика. В случае нанесения повреждений имуществу, принадлежащему Заказчику при проведении работ Подрядчиком, восстановительные работы проводятся полностью за счет средств Подрядчика, не включенных в стоимость договора. </w:t>
            </w:r>
          </w:p>
        </w:tc>
      </w:tr>
      <w:tr w:rsidR="00EB428E" w:rsidRPr="00FB0812" w:rsidTr="00EB428E">
        <w:trPr>
          <w:trHeight w:val="272"/>
        </w:trPr>
        <w:tc>
          <w:tcPr>
            <w:tcW w:w="567" w:type="dxa"/>
          </w:tcPr>
          <w:p w:rsidR="00EB428E" w:rsidRPr="00FB0812" w:rsidRDefault="00EB428E" w:rsidP="00F814C2">
            <w:pPr>
              <w:spacing w:line="276" w:lineRule="auto"/>
              <w:jc w:val="center"/>
              <w:rPr>
                <w:b/>
              </w:rPr>
            </w:pPr>
            <w:r w:rsidRPr="00FB0812">
              <w:rPr>
                <w:b/>
              </w:rPr>
              <w:t>5.</w:t>
            </w:r>
          </w:p>
        </w:tc>
        <w:tc>
          <w:tcPr>
            <w:tcW w:w="1985" w:type="dxa"/>
          </w:tcPr>
          <w:p w:rsidR="00EB428E" w:rsidRPr="00FB0812" w:rsidRDefault="00EB428E" w:rsidP="00F814C2">
            <w:pPr>
              <w:tabs>
                <w:tab w:val="left" w:pos="284"/>
              </w:tabs>
              <w:spacing w:line="276" w:lineRule="auto"/>
            </w:pPr>
            <w:r w:rsidRPr="00FB0812">
              <w:rPr>
                <w:b/>
              </w:rPr>
              <w:t>Требован</w:t>
            </w:r>
            <w:r>
              <w:rPr>
                <w:b/>
              </w:rPr>
              <w:t>ия к качеству выполняемых работ</w:t>
            </w:r>
          </w:p>
        </w:tc>
        <w:tc>
          <w:tcPr>
            <w:tcW w:w="7087" w:type="dxa"/>
          </w:tcPr>
          <w:p w:rsidR="00EB428E" w:rsidRPr="00FB0812" w:rsidRDefault="00EB428E" w:rsidP="00F814C2">
            <w:pPr>
              <w:spacing w:line="276" w:lineRule="auto"/>
              <w:jc w:val="both"/>
              <w:rPr>
                <w:bCs/>
              </w:rPr>
            </w:pPr>
            <w:r w:rsidRPr="00FB0812">
              <w:t>Все работы необходимо выполнят</w:t>
            </w:r>
            <w:bookmarkStart w:id="0" w:name="_GoBack"/>
            <w:bookmarkEnd w:id="0"/>
            <w:r w:rsidRPr="00FB0812">
              <w:t>ь в объемах, с качеством в соответствии с требованиями, предусмотренными условиями договора и приложениями к нему, нормативно-техническими документами и регламентами, строительными нормами и правилами</w:t>
            </w:r>
            <w:r w:rsidR="00217F06">
              <w:t>,</w:t>
            </w:r>
            <w:r w:rsidRPr="00FB0812">
              <w:t xml:space="preserve"> предусмотренными </w:t>
            </w:r>
            <w:r w:rsidRPr="00FB0812">
              <w:rPr>
                <w:bCs/>
              </w:rPr>
              <w:t xml:space="preserve">законодательством Российской Федерации. </w:t>
            </w:r>
          </w:p>
          <w:p w:rsidR="00EB428E" w:rsidRPr="00FB0812" w:rsidRDefault="00EB428E" w:rsidP="00F814C2">
            <w:pPr>
              <w:spacing w:line="276" w:lineRule="auto"/>
              <w:jc w:val="both"/>
            </w:pPr>
            <w:r w:rsidRPr="00FB0812">
              <w:lastRenderedPageBreak/>
              <w:t xml:space="preserve">Подрядчик выполняет все работы с использованием собственного оборудования, </w:t>
            </w:r>
            <w:r>
              <w:t>техники, лесов</w:t>
            </w:r>
            <w:r w:rsidRPr="00FB0812">
              <w:t xml:space="preserve"> и вспомогательных материалов. </w:t>
            </w:r>
          </w:p>
          <w:p w:rsidR="00EB428E" w:rsidRPr="00FB0812" w:rsidRDefault="00EB428E" w:rsidP="00F814C2">
            <w:pPr>
              <w:spacing w:line="276" w:lineRule="auto"/>
              <w:jc w:val="both"/>
              <w:rPr>
                <w:bCs/>
              </w:rPr>
            </w:pPr>
            <w:r w:rsidRPr="00FB0812">
              <w:rPr>
                <w:bCs/>
              </w:rPr>
              <w:t>Потребность и расход вспомогательных материалов на выполнение ремонтных работ определяетс</w:t>
            </w:r>
            <w:r>
              <w:rPr>
                <w:bCs/>
              </w:rPr>
              <w:t xml:space="preserve">я на основании Ведомости работ </w:t>
            </w:r>
            <w:r w:rsidRPr="00FB0812">
              <w:rPr>
                <w:bCs/>
              </w:rPr>
              <w:t xml:space="preserve">и утвержденных в установленном порядке норм расхода. </w:t>
            </w:r>
          </w:p>
          <w:p w:rsidR="00EB428E" w:rsidRDefault="00EB428E" w:rsidP="00F814C2">
            <w:pPr>
              <w:spacing w:line="276" w:lineRule="auto"/>
              <w:jc w:val="both"/>
              <w:rPr>
                <w:bCs/>
              </w:rPr>
            </w:pPr>
            <w:r w:rsidRPr="00FB0812">
              <w:rPr>
                <w:bCs/>
              </w:rPr>
              <w:t>Доставка, разгрузка и погрузка оборудования к месту проведения работ осуществляется силами и за счет сре</w:t>
            </w:r>
            <w:r>
              <w:rPr>
                <w:bCs/>
              </w:rPr>
              <w:t xml:space="preserve">дств Подрядчика. </w:t>
            </w:r>
          </w:p>
          <w:p w:rsidR="00EB428E" w:rsidRDefault="00EB428E" w:rsidP="00F814C2">
            <w:pPr>
              <w:keepLines/>
              <w:suppressLineNumbers/>
              <w:spacing w:line="276" w:lineRule="auto"/>
              <w:jc w:val="both"/>
            </w:pPr>
            <w:r w:rsidRPr="00FB0812">
              <w:t>На Подрядчике лежит ответственность за обеспечение сохранности используемых им материалов, конструкций</w:t>
            </w:r>
            <w:r>
              <w:t xml:space="preserve">, </w:t>
            </w:r>
            <w:r w:rsidRPr="004C5C2E">
              <w:t xml:space="preserve">принадлежащих Заказчику и находящихся в местах производства работ, а также Подрядчик несет ответственность за риск их случайной утраты и случайного повреждения </w:t>
            </w:r>
            <w:r w:rsidRPr="00FB0812">
              <w:t>до момента подписания Заказчиком акта приемки всех выполненных работ по договору.</w:t>
            </w:r>
          </w:p>
          <w:p w:rsidR="00EB428E" w:rsidRDefault="00EB428E" w:rsidP="00F814C2">
            <w:pPr>
              <w:keepLines/>
              <w:suppressLineNumbers/>
              <w:spacing w:line="276" w:lineRule="auto"/>
              <w:jc w:val="both"/>
            </w:pPr>
            <w:r w:rsidRPr="004C5C2E">
              <w:t xml:space="preserve">В случае нанесения повреждений имуществу, принадлежащему Заказчику (повреждение </w:t>
            </w:r>
            <w:r>
              <w:t>фасада</w:t>
            </w:r>
            <w:r w:rsidRPr="004C5C2E">
              <w:t xml:space="preserve"> или инженерных систем) по причине производимых подрядной организацией работ, восстановительные работы проводятся полностью за счет средств Подрядчика, не включенных в стоимость договора.</w:t>
            </w:r>
          </w:p>
          <w:p w:rsidR="00EB428E" w:rsidRDefault="00EB428E" w:rsidP="00F814C2">
            <w:pPr>
              <w:keepLines/>
              <w:suppressLineNumbers/>
              <w:spacing w:line="276" w:lineRule="auto"/>
              <w:jc w:val="both"/>
            </w:pPr>
            <w:r w:rsidRPr="004D2B75">
              <w:rPr>
                <w:sz w:val="23"/>
                <w:szCs w:val="23"/>
              </w:rPr>
              <w:t xml:space="preserve">В процессе </w:t>
            </w:r>
            <w:r>
              <w:rPr>
                <w:sz w:val="23"/>
                <w:szCs w:val="23"/>
              </w:rPr>
              <w:t>выполнения работ по ремонту отмостки и заезду в гараж</w:t>
            </w:r>
            <w:r w:rsidRPr="004D2B75">
              <w:rPr>
                <w:sz w:val="23"/>
                <w:szCs w:val="23"/>
              </w:rPr>
              <w:t xml:space="preserve"> Подрядчик </w:t>
            </w:r>
            <w:r>
              <w:rPr>
                <w:sz w:val="23"/>
                <w:szCs w:val="23"/>
              </w:rPr>
              <w:t>сам</w:t>
            </w:r>
            <w:r w:rsidR="00217F06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стоятел</w:t>
            </w:r>
            <w:r w:rsidR="00217F06"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 подготавливает место производст</w:t>
            </w:r>
            <w:r w:rsidR="00217F06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а – снимает фасадные кассеты или закрывает их укрывным материалом – для обеспечения их сохранности. После выполнения работ устанавливает кассеты на место.</w:t>
            </w:r>
          </w:p>
          <w:p w:rsidR="00EB428E" w:rsidRPr="00FB0812" w:rsidRDefault="00EB428E" w:rsidP="00F814C2">
            <w:pPr>
              <w:keepLines/>
              <w:suppressLineNumbers/>
              <w:spacing w:line="276" w:lineRule="auto"/>
              <w:jc w:val="both"/>
            </w:pPr>
            <w:r w:rsidRPr="00FB0812">
              <w:t xml:space="preserve">Подрядчик не вправе использовать под строительный мусор урны и контейнеры объекта и прилегающих зданий и домов. Погрузка и вывоз строительного мусора осуществляется силами Подрядчика и за его счет. </w:t>
            </w:r>
          </w:p>
          <w:p w:rsidR="00EB428E" w:rsidRPr="00FB0812" w:rsidRDefault="00EB428E" w:rsidP="00F814C2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FB0812">
              <w:t>Подрядчик устраняет недоделки и дефекты, выявленные в процессе приемки работ и гарантийной эксплуатации, за свой счет, если они возникнут по вине Подрядчика.</w:t>
            </w:r>
          </w:p>
          <w:p w:rsidR="00EB428E" w:rsidRPr="00FB0812" w:rsidRDefault="00EB428E" w:rsidP="00F814C2">
            <w:pPr>
              <w:spacing w:line="276" w:lineRule="auto"/>
              <w:jc w:val="both"/>
            </w:pPr>
            <w:r w:rsidRPr="00FB0812">
              <w:t>В процессе приемочного контроля оценивается полнота и качество выполненных работ в соответствии с техническим заданием. В случае выявления нарушений и отступлений от задания, Заказчик имеет право потребовать их переделки и применения финансово-экономических санкций согласно договору.</w:t>
            </w:r>
          </w:p>
          <w:p w:rsidR="00EB428E" w:rsidRPr="00FB0812" w:rsidRDefault="00EB428E" w:rsidP="00F814C2">
            <w:pPr>
              <w:spacing w:line="276" w:lineRule="auto"/>
              <w:jc w:val="both"/>
            </w:pPr>
            <w:r w:rsidRPr="00FB0812">
              <w:t xml:space="preserve">Срок гарантии качества работ устанавливается 36 месяцев с даты подписания сторонами акта о </w:t>
            </w:r>
            <w:r>
              <w:t>приемке всех выполненных работ.</w:t>
            </w:r>
            <w:r w:rsidRPr="00FB0812">
              <w:t xml:space="preserve"> </w:t>
            </w:r>
          </w:p>
        </w:tc>
      </w:tr>
    </w:tbl>
    <w:p w:rsidR="00EB428E" w:rsidRDefault="00EB428E" w:rsidP="00EB428E">
      <w:pPr>
        <w:rPr>
          <w:szCs w:val="26"/>
        </w:rPr>
      </w:pPr>
    </w:p>
    <w:p w:rsidR="00EB428E" w:rsidRPr="00F2646A" w:rsidRDefault="00EB428E" w:rsidP="00EB428E">
      <w:pPr>
        <w:spacing w:line="360" w:lineRule="auto"/>
        <w:jc w:val="center"/>
        <w:rPr>
          <w:szCs w:val="26"/>
        </w:rPr>
      </w:pPr>
      <w:r>
        <w:rPr>
          <w:b/>
          <w:szCs w:val="26"/>
        </w:rPr>
        <w:t>6. Ведомость работ</w:t>
      </w:r>
    </w:p>
    <w:p w:rsidR="00EB428E" w:rsidRDefault="00EB428E" w:rsidP="00EB428E">
      <w:pPr>
        <w:spacing w:line="360" w:lineRule="auto"/>
        <w:rPr>
          <w:szCs w:val="26"/>
        </w:rPr>
      </w:pPr>
      <w:r w:rsidRPr="00F2646A">
        <w:rPr>
          <w:szCs w:val="26"/>
        </w:rPr>
        <w:t>Выполнение видов и объемов работ в соответствии с техническим заданием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87"/>
        <w:gridCol w:w="4678"/>
        <w:gridCol w:w="1134"/>
        <w:gridCol w:w="1279"/>
      </w:tblGrid>
      <w:tr w:rsidR="00EB428E" w:rsidRPr="004E2818" w:rsidTr="00EB428E">
        <w:trPr>
          <w:trHeight w:val="495"/>
        </w:trPr>
        <w:tc>
          <w:tcPr>
            <w:tcW w:w="565" w:type="dxa"/>
            <w:shd w:val="clear" w:color="auto" w:fill="auto"/>
            <w:vAlign w:val="center"/>
            <w:hideMark/>
          </w:tcPr>
          <w:p w:rsidR="00EB428E" w:rsidRPr="00A8100C" w:rsidRDefault="00EB428E" w:rsidP="00F814C2">
            <w:pPr>
              <w:jc w:val="center"/>
            </w:pPr>
            <w:r w:rsidRPr="00A8100C">
              <w:t>№ п/п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A8100C" w:rsidRDefault="00EB428E" w:rsidP="00F814C2">
            <w:pPr>
              <w:jc w:val="center"/>
            </w:pPr>
            <w:r w:rsidRPr="00657889">
              <w:t>Норма по ФЭСН 2017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B428E" w:rsidRPr="00A8100C" w:rsidRDefault="00EB428E" w:rsidP="00F814C2">
            <w:pPr>
              <w:jc w:val="center"/>
            </w:pPr>
            <w:r w:rsidRPr="00A8100C">
              <w:t>Наименование работ и затрат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428E" w:rsidRPr="00A8100C" w:rsidRDefault="00EB428E" w:rsidP="00F814C2">
            <w:pPr>
              <w:jc w:val="center"/>
            </w:pPr>
            <w:r w:rsidRPr="00A8100C">
              <w:t>Ед</w:t>
            </w:r>
            <w:r>
              <w:t>.</w:t>
            </w:r>
            <w:r w:rsidRPr="00A8100C">
              <w:t xml:space="preserve"> изм</w:t>
            </w:r>
            <w:r>
              <w:t>.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EB428E" w:rsidRPr="00A8100C" w:rsidRDefault="00EB428E" w:rsidP="00F814C2">
            <w:pPr>
              <w:jc w:val="center"/>
            </w:pPr>
            <w:r w:rsidRPr="00A8100C">
              <w:t>Кол-во</w:t>
            </w:r>
          </w:p>
        </w:tc>
      </w:tr>
      <w:tr w:rsidR="00EB428E" w:rsidRPr="004E2818" w:rsidTr="00EB428E">
        <w:trPr>
          <w:trHeight w:val="255"/>
        </w:trPr>
        <w:tc>
          <w:tcPr>
            <w:tcW w:w="565" w:type="dxa"/>
            <w:shd w:val="clear" w:color="auto" w:fill="auto"/>
            <w:noWrap/>
            <w:hideMark/>
          </w:tcPr>
          <w:p w:rsidR="00EB428E" w:rsidRPr="00A8100C" w:rsidRDefault="00EB428E" w:rsidP="00F814C2">
            <w:pPr>
              <w:jc w:val="center"/>
            </w:pPr>
            <w:r w:rsidRPr="00A8100C">
              <w:t>1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EB428E" w:rsidRPr="00A8100C" w:rsidRDefault="00EB428E" w:rsidP="00F814C2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B428E" w:rsidRPr="00A8100C" w:rsidRDefault="00EB428E" w:rsidP="00F814C2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28E" w:rsidRPr="00A8100C" w:rsidRDefault="00EB428E" w:rsidP="00F814C2">
            <w:pPr>
              <w:jc w:val="center"/>
            </w:pPr>
            <w:r>
              <w:t>4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B428E" w:rsidRPr="00A8100C" w:rsidRDefault="00EB428E" w:rsidP="00F814C2">
            <w:pPr>
              <w:jc w:val="center"/>
            </w:pPr>
            <w:r>
              <w:t>5</w:t>
            </w:r>
          </w:p>
        </w:tc>
      </w:tr>
      <w:tr w:rsidR="00EB428E" w:rsidRPr="004E2818" w:rsidTr="00EB428E">
        <w:trPr>
          <w:trHeight w:val="383"/>
        </w:trPr>
        <w:tc>
          <w:tcPr>
            <w:tcW w:w="9643" w:type="dxa"/>
            <w:gridSpan w:val="5"/>
            <w:shd w:val="clear" w:color="auto" w:fill="auto"/>
            <w:noWrap/>
            <w:vAlign w:val="center"/>
            <w:hideMark/>
          </w:tcPr>
          <w:p w:rsidR="00EB428E" w:rsidRPr="001424FD" w:rsidRDefault="00EB428E" w:rsidP="00F814C2">
            <w:pPr>
              <w:rPr>
                <w:b/>
              </w:rPr>
            </w:pPr>
            <w:r w:rsidRPr="004E2818">
              <w:rPr>
                <w:b/>
              </w:rPr>
              <w:t>Отмостка</w:t>
            </w:r>
          </w:p>
        </w:tc>
      </w:tr>
      <w:tr w:rsidR="00EB428E" w:rsidRPr="004E2818" w:rsidTr="00EB428E">
        <w:trPr>
          <w:trHeight w:val="449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4E2818">
              <w:t>69-19-15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>Разборка железобетонных конструкций при помощи отбойных молотков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м3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Default="00EB428E" w:rsidP="00F814C2">
            <w:pPr>
              <w:jc w:val="center"/>
            </w:pPr>
            <w:r>
              <w:t>4,85</w:t>
            </w:r>
          </w:p>
        </w:tc>
      </w:tr>
      <w:tr w:rsidR="00EB428E" w:rsidRPr="004E2818" w:rsidTr="00EB428E">
        <w:trPr>
          <w:trHeight w:val="510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 w:rsidRPr="004E2818">
              <w:t>2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4E2818">
              <w:t>01-02-005-02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 xml:space="preserve">Уплотнение </w:t>
            </w:r>
            <w:r>
              <w:t>основания</w:t>
            </w:r>
            <w:r w:rsidRPr="004E2818">
              <w:t xml:space="preserve"> пневматическими трамбовками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м3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Default="00EB428E" w:rsidP="00F814C2">
            <w:pPr>
              <w:jc w:val="center"/>
            </w:pPr>
            <w:r>
              <w:t>4,5</w:t>
            </w:r>
          </w:p>
        </w:tc>
      </w:tr>
      <w:tr w:rsidR="00EB428E" w:rsidRPr="004E2818" w:rsidTr="00EB428E">
        <w:trPr>
          <w:trHeight w:val="510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 w:rsidRPr="004E2818">
              <w:t>3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4E2818">
              <w:t>11-01-002-04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>Устройство щебеночн</w:t>
            </w:r>
            <w:r>
              <w:t>ого основания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м3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Default="00EB428E" w:rsidP="00F814C2">
            <w:pPr>
              <w:jc w:val="center"/>
            </w:pPr>
            <w:r>
              <w:t>5,24</w:t>
            </w:r>
          </w:p>
        </w:tc>
      </w:tr>
      <w:tr w:rsidR="00EB428E" w:rsidRPr="004E2818" w:rsidTr="00EB428E">
        <w:trPr>
          <w:trHeight w:val="255"/>
        </w:trPr>
        <w:tc>
          <w:tcPr>
            <w:tcW w:w="565" w:type="dxa"/>
            <w:shd w:val="clear" w:color="auto" w:fill="auto"/>
            <w:noWrap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4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8E46A6">
              <w:t>06-01-004-06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>Устройство</w:t>
            </w:r>
            <w:r>
              <w:t xml:space="preserve"> </w:t>
            </w:r>
            <w:r w:rsidRPr="008E46A6">
              <w:t>железобетонн</w:t>
            </w:r>
            <w:r>
              <w:t>ых</w:t>
            </w:r>
            <w:r w:rsidRPr="004E2818">
              <w:t>: отмостки</w:t>
            </w:r>
            <w:r>
              <w:t xml:space="preserve"> и крыльца запасного</w:t>
            </w:r>
            <w:r w:rsidRPr="004E2818">
              <w:t xml:space="preserve"> </w:t>
            </w:r>
            <w:r>
              <w:t>вы</w:t>
            </w:r>
            <w:r w:rsidRPr="004E2818">
              <w:t>хода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м3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Default="00EB428E" w:rsidP="00F814C2">
            <w:pPr>
              <w:jc w:val="center"/>
            </w:pPr>
            <w:r>
              <w:t>4,8</w:t>
            </w:r>
          </w:p>
        </w:tc>
      </w:tr>
      <w:tr w:rsidR="00EB428E" w:rsidRPr="004E2818" w:rsidTr="00EB428E">
        <w:trPr>
          <w:trHeight w:val="383"/>
        </w:trPr>
        <w:tc>
          <w:tcPr>
            <w:tcW w:w="9643" w:type="dxa"/>
            <w:gridSpan w:val="5"/>
            <w:shd w:val="clear" w:color="auto" w:fill="auto"/>
            <w:noWrap/>
            <w:vAlign w:val="center"/>
            <w:hideMark/>
          </w:tcPr>
          <w:p w:rsidR="00EB428E" w:rsidRPr="001424FD" w:rsidRDefault="00EB428E" w:rsidP="00F814C2">
            <w:pPr>
              <w:rPr>
                <w:b/>
              </w:rPr>
            </w:pPr>
            <w:r w:rsidRPr="004E2818">
              <w:rPr>
                <w:b/>
              </w:rPr>
              <w:t>Заезд в гараж</w:t>
            </w:r>
          </w:p>
        </w:tc>
      </w:tr>
      <w:tr w:rsidR="00EB428E" w:rsidRPr="004E2818" w:rsidTr="00EB428E">
        <w:trPr>
          <w:trHeight w:val="217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>
              <w:t>5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4E2818">
              <w:t>69-19-15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>Разборка железобетонных конструкций при помощи отбойных молотков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м3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Pr="0000084F" w:rsidRDefault="00EB428E" w:rsidP="00F814C2">
            <w:pPr>
              <w:jc w:val="center"/>
            </w:pPr>
            <w:r>
              <w:t>4,11</w:t>
            </w:r>
          </w:p>
        </w:tc>
      </w:tr>
      <w:tr w:rsidR="00EB428E" w:rsidRPr="004E2818" w:rsidTr="00EB428E">
        <w:trPr>
          <w:trHeight w:val="510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>
              <w:t>6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4E2818">
              <w:t>01-02-005-02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>Уплотнение грунта пневматическими трамбовками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м3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Pr="0000084F" w:rsidRDefault="00EB428E" w:rsidP="00F814C2">
            <w:pPr>
              <w:jc w:val="center"/>
            </w:pPr>
            <w:r>
              <w:t>1,4</w:t>
            </w:r>
          </w:p>
        </w:tc>
      </w:tr>
      <w:tr w:rsidR="00EB428E" w:rsidRPr="004E2818" w:rsidTr="00EB428E">
        <w:trPr>
          <w:trHeight w:val="510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>
              <w:t>7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4E2818">
              <w:t>11-01-002-04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>Устройство подстилающих слоев: щебеночных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м3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Pr="0000084F" w:rsidRDefault="00EB428E" w:rsidP="00F814C2">
            <w:pPr>
              <w:jc w:val="center"/>
            </w:pPr>
            <w:r>
              <w:t>1,4</w:t>
            </w:r>
          </w:p>
        </w:tc>
      </w:tr>
      <w:tr w:rsidR="00EB428E" w:rsidRPr="004E2818" w:rsidTr="00EB428E">
        <w:trPr>
          <w:trHeight w:val="510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>
              <w:t>8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8E46A6">
              <w:t>06-01-004-06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 xml:space="preserve">Устройство: </w:t>
            </w:r>
            <w:r w:rsidRPr="008E46A6">
              <w:t>железобетонн</w:t>
            </w:r>
            <w:r>
              <w:t xml:space="preserve">ого </w:t>
            </w:r>
            <w:r w:rsidRPr="004E2818">
              <w:t>заезд</w:t>
            </w:r>
            <w:r>
              <w:t>а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м3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Pr="0000084F" w:rsidRDefault="00EB428E" w:rsidP="00F814C2">
            <w:pPr>
              <w:jc w:val="center"/>
            </w:pPr>
            <w:r>
              <w:t>4,2</w:t>
            </w:r>
          </w:p>
        </w:tc>
      </w:tr>
      <w:tr w:rsidR="00EB428E" w:rsidRPr="004E2818" w:rsidTr="00EB428E">
        <w:trPr>
          <w:trHeight w:val="383"/>
        </w:trPr>
        <w:tc>
          <w:tcPr>
            <w:tcW w:w="9643" w:type="dxa"/>
            <w:gridSpan w:val="5"/>
            <w:shd w:val="clear" w:color="auto" w:fill="auto"/>
            <w:noWrap/>
            <w:vAlign w:val="center"/>
            <w:hideMark/>
          </w:tcPr>
          <w:p w:rsidR="00EB428E" w:rsidRPr="001424FD" w:rsidRDefault="00EB428E" w:rsidP="00F814C2">
            <w:pPr>
              <w:rPr>
                <w:b/>
              </w:rPr>
            </w:pPr>
            <w:r w:rsidRPr="004E2818">
              <w:rPr>
                <w:b/>
              </w:rPr>
              <w:t>Устройство дренажа</w:t>
            </w:r>
          </w:p>
        </w:tc>
      </w:tr>
      <w:tr w:rsidR="00EB428E" w:rsidRPr="004E2818" w:rsidTr="00EB428E">
        <w:trPr>
          <w:trHeight w:val="255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>
              <w:t>9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4E2818">
              <w:t>06-01-001-01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>Устройство бетонной подготовки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м3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Pr="0000084F" w:rsidRDefault="00EB428E" w:rsidP="00F814C2">
            <w:pPr>
              <w:jc w:val="center"/>
            </w:pPr>
            <w:r>
              <w:t>0,3</w:t>
            </w:r>
          </w:p>
        </w:tc>
      </w:tr>
      <w:tr w:rsidR="00EB428E" w:rsidRPr="004E2818" w:rsidTr="00EB428E">
        <w:trPr>
          <w:trHeight w:val="255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>
              <w:t>10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4E2818">
              <w:t>27-07-009-01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>Устройство водоотводных лотков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Pr="0000084F" w:rsidRDefault="00EB428E" w:rsidP="00F814C2">
            <w:pPr>
              <w:jc w:val="center"/>
            </w:pPr>
            <w:r>
              <w:t>53</w:t>
            </w:r>
          </w:p>
        </w:tc>
      </w:tr>
      <w:tr w:rsidR="00EB428E" w:rsidRPr="004E2818" w:rsidTr="00EB428E">
        <w:trPr>
          <w:trHeight w:val="560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>
              <w:t>11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4E2818">
              <w:t>01-02-055-02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 xml:space="preserve">Разработка грунта вручную с креплениями в траншеях 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м3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Pr="0000084F" w:rsidRDefault="00EB428E" w:rsidP="00F814C2">
            <w:pPr>
              <w:jc w:val="center"/>
            </w:pPr>
            <w:r>
              <w:t>15</w:t>
            </w:r>
          </w:p>
        </w:tc>
      </w:tr>
      <w:tr w:rsidR="00EB428E" w:rsidRPr="004E2818" w:rsidTr="00EB428E">
        <w:trPr>
          <w:trHeight w:val="255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>
              <w:t>12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4E2818">
              <w:t>11-01-002-01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>Устройство подстилающих слоев: песчаных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м3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Pr="0000084F" w:rsidRDefault="00EB428E" w:rsidP="00F814C2">
            <w:pPr>
              <w:jc w:val="center"/>
            </w:pPr>
            <w:r>
              <w:t>0,5</w:t>
            </w:r>
          </w:p>
        </w:tc>
      </w:tr>
      <w:tr w:rsidR="00EB428E" w:rsidRPr="004E2818" w:rsidTr="00EB428E">
        <w:trPr>
          <w:trHeight w:val="845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>
              <w:t>13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4E2818">
              <w:t>31-01-031-01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 xml:space="preserve">Устройство закрытых дренажей с оберткой труб неткаными синтетическими материалами 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Pr="0000084F" w:rsidRDefault="00EB428E" w:rsidP="00F814C2">
            <w:pPr>
              <w:jc w:val="center"/>
            </w:pPr>
            <w:r>
              <w:t>10</w:t>
            </w:r>
          </w:p>
        </w:tc>
      </w:tr>
      <w:tr w:rsidR="00EB428E" w:rsidRPr="004E2818" w:rsidTr="00EB428E">
        <w:trPr>
          <w:trHeight w:val="510"/>
        </w:trPr>
        <w:tc>
          <w:tcPr>
            <w:tcW w:w="565" w:type="dxa"/>
            <w:shd w:val="clear" w:color="auto" w:fill="auto"/>
            <w:noWrap/>
          </w:tcPr>
          <w:p w:rsidR="00EB428E" w:rsidRPr="004E2818" w:rsidRDefault="00EB428E" w:rsidP="00F814C2">
            <w:pPr>
              <w:jc w:val="center"/>
            </w:pPr>
            <w:r>
              <w:t>14</w:t>
            </w:r>
          </w:p>
        </w:tc>
        <w:tc>
          <w:tcPr>
            <w:tcW w:w="1987" w:type="dxa"/>
            <w:shd w:val="clear" w:color="auto" w:fill="auto"/>
            <w:hideMark/>
          </w:tcPr>
          <w:p w:rsidR="00EB428E" w:rsidRPr="004E2818" w:rsidRDefault="00EB428E" w:rsidP="00F814C2">
            <w:pPr>
              <w:jc w:val="both"/>
            </w:pPr>
            <w:r w:rsidRPr="004E2818">
              <w:t>01-02-061-02</w:t>
            </w:r>
          </w:p>
        </w:tc>
        <w:tc>
          <w:tcPr>
            <w:tcW w:w="4678" w:type="dxa"/>
            <w:shd w:val="clear" w:color="auto" w:fill="auto"/>
            <w:hideMark/>
          </w:tcPr>
          <w:p w:rsidR="00EB428E" w:rsidRPr="004E2818" w:rsidRDefault="00EB428E" w:rsidP="00F814C2">
            <w:r w:rsidRPr="004E2818">
              <w:t>Засыпка вручную траншей</w:t>
            </w:r>
          </w:p>
        </w:tc>
        <w:tc>
          <w:tcPr>
            <w:tcW w:w="1134" w:type="dxa"/>
            <w:shd w:val="clear" w:color="auto" w:fill="auto"/>
            <w:hideMark/>
          </w:tcPr>
          <w:p w:rsidR="00EB428E" w:rsidRPr="004E2818" w:rsidRDefault="00EB428E" w:rsidP="00F814C2">
            <w:pPr>
              <w:jc w:val="center"/>
            </w:pPr>
            <w:r w:rsidRPr="004E2818">
              <w:t>м3</w:t>
            </w:r>
          </w:p>
        </w:tc>
        <w:tc>
          <w:tcPr>
            <w:tcW w:w="1279" w:type="dxa"/>
            <w:shd w:val="clear" w:color="auto" w:fill="auto"/>
            <w:hideMark/>
          </w:tcPr>
          <w:p w:rsidR="00EB428E" w:rsidRPr="0000084F" w:rsidRDefault="00EB428E" w:rsidP="00F814C2">
            <w:pPr>
              <w:jc w:val="center"/>
            </w:pPr>
            <w:r>
              <w:t>15</w:t>
            </w:r>
          </w:p>
        </w:tc>
      </w:tr>
      <w:tr w:rsidR="00EB428E" w:rsidRPr="004E2818" w:rsidTr="00EB428E">
        <w:trPr>
          <w:trHeight w:val="412"/>
        </w:trPr>
        <w:tc>
          <w:tcPr>
            <w:tcW w:w="9643" w:type="dxa"/>
            <w:gridSpan w:val="5"/>
            <w:shd w:val="clear" w:color="auto" w:fill="auto"/>
            <w:noWrap/>
            <w:vAlign w:val="center"/>
          </w:tcPr>
          <w:p w:rsidR="00EB428E" w:rsidRPr="0079417E" w:rsidRDefault="00EB428E" w:rsidP="00F814C2">
            <w:pPr>
              <w:rPr>
                <w:b/>
                <w:szCs w:val="26"/>
              </w:rPr>
            </w:pPr>
            <w:r w:rsidRPr="0079417E">
              <w:rPr>
                <w:b/>
                <w:szCs w:val="26"/>
              </w:rPr>
              <w:t>Козырек</w:t>
            </w:r>
          </w:p>
        </w:tc>
      </w:tr>
      <w:tr w:rsidR="00EB428E" w:rsidRPr="00C15D76" w:rsidTr="00EB428E">
        <w:trPr>
          <w:trHeight w:val="5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46-04-008-04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 w:rsidRPr="00C15D76">
              <w:t>Разборка покрытий козырька: из поликорбоната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м2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7,2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46-02-004-01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 w:rsidRPr="00C15D76">
              <w:t>Демонтаж металлоконструкций козырька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>
              <w:t>кг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350</w:t>
            </w:r>
          </w:p>
        </w:tc>
      </w:tr>
      <w:tr w:rsidR="00EB428E" w:rsidRPr="00C15D76" w:rsidTr="00EB428E">
        <w:trPr>
          <w:trHeight w:val="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63-16-5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 w:rsidRPr="00C15D76">
              <w:t xml:space="preserve">Снятие </w:t>
            </w:r>
            <w:r>
              <w:t>и установка</w:t>
            </w:r>
            <w:r w:rsidR="00217F06">
              <w:t xml:space="preserve"> </w:t>
            </w:r>
            <w:r w:rsidRPr="00C15D76">
              <w:t>существующих элементов облицовки вентилируемого фасада: композитных панелей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м2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24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38-01-003-04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>
              <w:t>С</w:t>
            </w:r>
            <w:r w:rsidRPr="00C15D76">
              <w:t>борка</w:t>
            </w:r>
            <w:r>
              <w:t xml:space="preserve"> и сварка</w:t>
            </w:r>
            <w:r w:rsidRPr="00C15D76">
              <w:t xml:space="preserve"> </w:t>
            </w:r>
            <w:r>
              <w:t>р</w:t>
            </w:r>
            <w:r w:rsidRPr="00C15D76">
              <w:t>ешетчаты</w:t>
            </w:r>
            <w:r>
              <w:t>х</w:t>
            </w:r>
            <w:r w:rsidRPr="00C15D76">
              <w:t xml:space="preserve"> конструкци</w:t>
            </w:r>
            <w:r>
              <w:t>й</w:t>
            </w:r>
            <w:r w:rsidRPr="00C15D7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>
              <w:t>кг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620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13-03-002-04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 w:rsidRPr="00C15D76">
              <w:t>Огрунтовка металлических поверхностей: грунтовкой ГФ-021</w:t>
            </w:r>
            <w:r>
              <w:t xml:space="preserve"> (материал подрядчика)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м2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16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13-03-004-26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 w:rsidRPr="00C15D76">
              <w:t>Окраска металлических поверхностей за 2 раза: эмалью ПФ-115</w:t>
            </w:r>
            <w:r>
              <w:t xml:space="preserve"> (материал подрядчика)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м2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16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09-03-022-02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 w:rsidRPr="00C15D76">
              <w:t>Монтаж конструкции козырька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м2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11,3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46-08-012-02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 w:rsidRPr="00C15D76">
              <w:t>Установка химических анкеров в отверстия глубиной 200 мм диаметр анкера: 12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шт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100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63-16-5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 w:rsidRPr="00C15D76">
              <w:t>Монтаж</w:t>
            </w:r>
            <w:r>
              <w:t xml:space="preserve"> </w:t>
            </w:r>
            <w:r w:rsidRPr="00C15D76">
              <w:t xml:space="preserve">элементов облицовки </w:t>
            </w:r>
            <w:r>
              <w:t>крыльца из</w:t>
            </w:r>
            <w:r w:rsidRPr="00C15D76">
              <w:t xml:space="preserve"> </w:t>
            </w:r>
            <w:r>
              <w:t>к</w:t>
            </w:r>
            <w:r w:rsidRPr="00C15D76">
              <w:t>омпозитных панелей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м2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40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lastRenderedPageBreak/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08-03-591-01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>
              <w:t>Монтаж в</w:t>
            </w:r>
            <w:r w:rsidRPr="00C15D76">
              <w:t>ыключател</w:t>
            </w:r>
            <w:r>
              <w:t>ей</w:t>
            </w:r>
            <w:r w:rsidRPr="00C15D76">
              <w:t>: одноклавишный неутопленного типа при открытой проводке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шт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1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08-03-594-16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>
              <w:t>Установка с</w:t>
            </w:r>
            <w:r w:rsidRPr="00C15D76">
              <w:t>ветильник</w:t>
            </w:r>
            <w:r>
              <w:t>а</w:t>
            </w:r>
            <w:r w:rsidRPr="00C15D76">
              <w:t xml:space="preserve"> в подвесных потолках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шт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2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08-02-399-01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>
              <w:t>Прокладка п</w:t>
            </w:r>
            <w:r w:rsidRPr="00C15D76">
              <w:t>ровод</w:t>
            </w:r>
            <w:r>
              <w:t>а</w:t>
            </w:r>
            <w:r w:rsidRPr="00C15D76">
              <w:t xml:space="preserve"> в </w:t>
            </w:r>
            <w:r>
              <w:t>кабель-канале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5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08-02-409-04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>
              <w:t>Прокладка т</w:t>
            </w:r>
            <w:r w:rsidRPr="00C15D76">
              <w:t>руб</w:t>
            </w:r>
            <w:r>
              <w:t>ок</w:t>
            </w:r>
            <w:r w:rsidRPr="00C15D76">
              <w:t xml:space="preserve"> винипластов</w:t>
            </w:r>
            <w:r>
              <w:t>ых</w:t>
            </w:r>
            <w:r w:rsidRPr="00C15D76">
              <w:t xml:space="preserve"> по установленным конструкциям, диаметр: до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10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08-02-412-01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 w:rsidRPr="00C15D76">
              <w:t>Затягивание провода в проложенные трубы суммарное сечение: до 2,5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10</w:t>
            </w:r>
          </w:p>
        </w:tc>
      </w:tr>
      <w:tr w:rsidR="00EB428E" w:rsidRPr="00C15D76" w:rsidTr="00EB428E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28E" w:rsidRPr="00C15D76" w:rsidRDefault="00EB428E" w:rsidP="00F814C2">
            <w:pPr>
              <w:jc w:val="center"/>
            </w:pPr>
            <w:r>
              <w:t>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both"/>
            </w:pPr>
            <w:r w:rsidRPr="00C15D76">
              <w:t>08-03-574-01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r w:rsidRPr="00C15D76">
              <w:t>Разводка по устройствам и подключение жил кабелей или проводов сечением: до 10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C15D76" w:rsidRDefault="00EB428E" w:rsidP="00F814C2">
            <w:pPr>
              <w:jc w:val="center"/>
            </w:pPr>
            <w:r w:rsidRPr="00C15D76">
              <w:t>шт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8E" w:rsidRPr="00B5767E" w:rsidRDefault="00EB428E" w:rsidP="00F814C2">
            <w:pPr>
              <w:jc w:val="center"/>
            </w:pPr>
            <w:r>
              <w:t>9</w:t>
            </w:r>
          </w:p>
        </w:tc>
      </w:tr>
      <w:tr w:rsidR="00EB428E" w:rsidRPr="004E2818" w:rsidTr="00EB428E">
        <w:trPr>
          <w:trHeight w:val="510"/>
        </w:trPr>
        <w:tc>
          <w:tcPr>
            <w:tcW w:w="8364" w:type="dxa"/>
            <w:gridSpan w:val="4"/>
            <w:shd w:val="clear" w:color="auto" w:fill="auto"/>
            <w:noWrap/>
            <w:vAlign w:val="center"/>
          </w:tcPr>
          <w:p w:rsidR="00EB428E" w:rsidRPr="00C15D76" w:rsidRDefault="00EB428E" w:rsidP="00F814C2">
            <w:pPr>
              <w:jc w:val="right"/>
              <w:rPr>
                <w:b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B428E" w:rsidRPr="00C15D76" w:rsidRDefault="00EB428E" w:rsidP="00F814C2">
            <w:pPr>
              <w:jc w:val="right"/>
              <w:rPr>
                <w:b/>
              </w:rPr>
            </w:pPr>
          </w:p>
        </w:tc>
      </w:tr>
    </w:tbl>
    <w:p w:rsidR="00EB428E" w:rsidRDefault="00EB428E" w:rsidP="00EB428E">
      <w:pPr>
        <w:spacing w:line="360" w:lineRule="auto"/>
        <w:rPr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7F06" w:rsidTr="00217F06">
        <w:tc>
          <w:tcPr>
            <w:tcW w:w="4672" w:type="dxa"/>
          </w:tcPr>
          <w:p w:rsidR="00217F06" w:rsidRPr="00217F06" w:rsidRDefault="00217F06" w:rsidP="00217F0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7F06">
              <w:rPr>
                <w:rFonts w:eastAsiaTheme="minorHAnsi"/>
                <w:b/>
                <w:bCs/>
                <w:color w:val="000000"/>
                <w:lang w:eastAsia="en-US"/>
              </w:rPr>
              <w:t>ЗАКАЗЧИК</w:t>
            </w:r>
          </w:p>
          <w:p w:rsidR="00217F06" w:rsidRDefault="00217F06" w:rsidP="00217F06">
            <w:pPr>
              <w:widowControl w:val="0"/>
              <w:tabs>
                <w:tab w:val="left" w:pos="969"/>
              </w:tabs>
            </w:pPr>
            <w:r>
              <w:t>Руководитель</w:t>
            </w:r>
          </w:p>
          <w:p w:rsidR="00217F06" w:rsidRDefault="00217F06" w:rsidP="00217F06">
            <w:pPr>
              <w:widowControl w:val="0"/>
              <w:tabs>
                <w:tab w:val="left" w:pos="969"/>
              </w:tabs>
            </w:pPr>
          </w:p>
          <w:p w:rsidR="00217F06" w:rsidRDefault="00217F06" w:rsidP="00217F06">
            <w:pPr>
              <w:widowControl w:val="0"/>
              <w:tabs>
                <w:tab w:val="left" w:pos="969"/>
              </w:tabs>
            </w:pPr>
          </w:p>
          <w:p w:rsidR="00217F06" w:rsidRDefault="00217F06" w:rsidP="00217F06">
            <w:pPr>
              <w:widowControl w:val="0"/>
              <w:tabs>
                <w:tab w:val="left" w:pos="969"/>
              </w:tabs>
            </w:pPr>
            <w:r>
              <w:t>_________________________/В.А.Шутько/</w:t>
            </w:r>
          </w:p>
          <w:p w:rsidR="00217F06" w:rsidRPr="00E02B8D" w:rsidRDefault="00217F06" w:rsidP="00217F06">
            <w:pPr>
              <w:widowControl w:val="0"/>
              <w:tabs>
                <w:tab w:val="left" w:pos="969"/>
              </w:tabs>
            </w:pPr>
            <w:r>
              <w:t>МП</w:t>
            </w:r>
          </w:p>
          <w:p w:rsidR="00217F06" w:rsidRDefault="00217F06" w:rsidP="00217F06">
            <w:pPr>
              <w:suppressAutoHyphens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673" w:type="dxa"/>
          </w:tcPr>
          <w:p w:rsidR="00217F06" w:rsidRPr="00217F06" w:rsidRDefault="00217F06" w:rsidP="00217F0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7F06">
              <w:rPr>
                <w:rFonts w:eastAsiaTheme="minorHAnsi"/>
                <w:b/>
                <w:bCs/>
                <w:color w:val="000000"/>
                <w:lang w:eastAsia="en-US"/>
              </w:rPr>
              <w:t>ПОДРЯДЧИК</w:t>
            </w:r>
          </w:p>
          <w:p w:rsidR="00217F06" w:rsidRPr="00217F06" w:rsidRDefault="00217F06" w:rsidP="00217F0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17F06">
              <w:rPr>
                <w:rFonts w:eastAsiaTheme="minorHAnsi"/>
                <w:color w:val="000000"/>
                <w:lang w:eastAsia="en-US"/>
              </w:rPr>
              <w:t>Индивидуальный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17F06">
              <w:rPr>
                <w:rFonts w:eastAsiaTheme="minorHAnsi"/>
                <w:color w:val="000000"/>
                <w:lang w:eastAsia="en-US"/>
              </w:rPr>
              <w:t>предприниматель</w:t>
            </w:r>
          </w:p>
          <w:p w:rsidR="00217F06" w:rsidRDefault="00217F06" w:rsidP="00217F0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217F06">
            <w:pPr>
              <w:widowControl w:val="0"/>
              <w:tabs>
                <w:tab w:val="left" w:pos="5835"/>
              </w:tabs>
              <w:outlineLvl w:val="0"/>
            </w:pPr>
          </w:p>
          <w:p w:rsidR="00217F06" w:rsidRDefault="00217F06" w:rsidP="00217F06">
            <w:pPr>
              <w:spacing w:line="360" w:lineRule="auto"/>
            </w:pPr>
            <w:r>
              <w:t>_________________________/В.В.Панов/</w:t>
            </w:r>
          </w:p>
          <w:p w:rsidR="00217F06" w:rsidRDefault="00217F06" w:rsidP="00217F06">
            <w:pPr>
              <w:spacing w:line="360" w:lineRule="auto"/>
              <w:rPr>
                <w:szCs w:val="26"/>
              </w:rPr>
            </w:pPr>
            <w:r>
              <w:t>МП</w:t>
            </w:r>
          </w:p>
        </w:tc>
      </w:tr>
    </w:tbl>
    <w:p w:rsidR="00217F06" w:rsidRDefault="00217F06" w:rsidP="00EB428E">
      <w:pPr>
        <w:spacing w:line="360" w:lineRule="auto"/>
        <w:rPr>
          <w:szCs w:val="26"/>
        </w:rPr>
      </w:pPr>
    </w:p>
    <w:sectPr w:rsidR="00217F06" w:rsidSect="00EB428E">
      <w:footerReference w:type="default" r:id="rId7"/>
      <w:pgSz w:w="11906" w:h="16838"/>
      <w:pgMar w:top="1134" w:right="850" w:bottom="993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8E" w:rsidRDefault="00EB428E" w:rsidP="00EB428E">
      <w:r>
        <w:separator/>
      </w:r>
    </w:p>
  </w:endnote>
  <w:endnote w:type="continuationSeparator" w:id="0">
    <w:p w:rsidR="00EB428E" w:rsidRDefault="00EB428E" w:rsidP="00EB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419190"/>
      <w:docPartObj>
        <w:docPartGallery w:val="Page Numbers (Bottom of Page)"/>
        <w:docPartUnique/>
      </w:docPartObj>
    </w:sdtPr>
    <w:sdtContent>
      <w:p w:rsidR="00EB428E" w:rsidRDefault="00EB428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F06">
          <w:rPr>
            <w:noProof/>
          </w:rPr>
          <w:t>8</w:t>
        </w:r>
        <w:r>
          <w:fldChar w:fldCharType="end"/>
        </w:r>
      </w:p>
    </w:sdtContent>
  </w:sdt>
  <w:p w:rsidR="00EB428E" w:rsidRDefault="00EB42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8E" w:rsidRDefault="00EB428E" w:rsidP="00EB428E">
      <w:r>
        <w:separator/>
      </w:r>
    </w:p>
  </w:footnote>
  <w:footnote w:type="continuationSeparator" w:id="0">
    <w:p w:rsidR="00EB428E" w:rsidRDefault="00EB428E" w:rsidP="00EB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1" w15:restartNumberingAfterBreak="0">
    <w:nsid w:val="19296D80"/>
    <w:multiLevelType w:val="multilevel"/>
    <w:tmpl w:val="33B634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C320B4"/>
    <w:multiLevelType w:val="multilevel"/>
    <w:tmpl w:val="23E43AB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2E42A2"/>
    <w:multiLevelType w:val="multilevel"/>
    <w:tmpl w:val="2C36A0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D732F81"/>
    <w:multiLevelType w:val="hybridMultilevel"/>
    <w:tmpl w:val="A2F0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8E"/>
    <w:rsid w:val="000C5B56"/>
    <w:rsid w:val="00217F06"/>
    <w:rsid w:val="00670935"/>
    <w:rsid w:val="008F6A6B"/>
    <w:rsid w:val="00E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50A8110-4C55-4B65-A18B-2EF3F7C4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EB42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EB428E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paragraph" w:styleId="a3">
    <w:name w:val="Body Text"/>
    <w:basedOn w:val="a"/>
    <w:link w:val="a4"/>
    <w:uiPriority w:val="99"/>
    <w:semiHidden/>
    <w:unhideWhenUsed/>
    <w:rsid w:val="00EB428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42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EB428E"/>
    <w:pPr>
      <w:ind w:left="720"/>
      <w:contextualSpacing/>
    </w:pPr>
  </w:style>
  <w:style w:type="paragraph" w:styleId="a6">
    <w:name w:val="Title"/>
    <w:basedOn w:val="a"/>
    <w:next w:val="a7"/>
    <w:link w:val="a8"/>
    <w:uiPriority w:val="99"/>
    <w:qFormat/>
    <w:rsid w:val="00EB428E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character" w:customStyle="1" w:styleId="a8">
    <w:name w:val="Название Знак"/>
    <w:basedOn w:val="a0"/>
    <w:link w:val="a6"/>
    <w:uiPriority w:val="99"/>
    <w:rsid w:val="00EB428E"/>
    <w:rPr>
      <w:rFonts w:ascii="Arial" w:eastAsia="Lucida Sans Unicode" w:hAnsi="Arial" w:cs="Times New Roman"/>
      <w:sz w:val="28"/>
      <w:szCs w:val="28"/>
      <w:lang w:val="x-none" w:eastAsia="ar-SA"/>
    </w:rPr>
  </w:style>
  <w:style w:type="character" w:customStyle="1" w:styleId="2">
    <w:name w:val="Основной текст (2)_"/>
    <w:link w:val="20"/>
    <w:locked/>
    <w:rsid w:val="00EB428E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28E"/>
    <w:pPr>
      <w:shd w:val="clear" w:color="auto" w:fill="FFFFFF"/>
      <w:suppressAutoHyphens w:val="0"/>
      <w:spacing w:after="60"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Subtitle"/>
    <w:basedOn w:val="a"/>
    <w:next w:val="a"/>
    <w:link w:val="a9"/>
    <w:uiPriority w:val="11"/>
    <w:qFormat/>
    <w:rsid w:val="00EB42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EB428E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header"/>
    <w:basedOn w:val="a"/>
    <w:link w:val="ab"/>
    <w:uiPriority w:val="99"/>
    <w:unhideWhenUsed/>
    <w:rsid w:val="00EB4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42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B4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42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21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Ира Александровна</dc:creator>
  <cp:keywords/>
  <dc:description/>
  <cp:lastModifiedBy>Панкратова Ира Александровна</cp:lastModifiedBy>
  <cp:revision>1</cp:revision>
  <dcterms:created xsi:type="dcterms:W3CDTF">2019-04-24T22:24:00Z</dcterms:created>
  <dcterms:modified xsi:type="dcterms:W3CDTF">2019-04-24T23:11:00Z</dcterms:modified>
</cp:coreProperties>
</file>